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FA" w:rsidRDefault="006A02CF" w:rsidP="006A02C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ИДЕОЛОГИЧЕСКОЙ  РАБОТЫ, КУЛЬТУРЫ</w:t>
      </w:r>
    </w:p>
    <w:p w:rsidR="006A02CF" w:rsidRPr="006A02CF" w:rsidRDefault="006A02CF" w:rsidP="006A02C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ДЕЛАМ МОЛОДЕЖИ</w:t>
      </w:r>
    </w:p>
    <w:p w:rsidR="006A02CF" w:rsidRPr="006A02CF" w:rsidRDefault="006A02CF" w:rsidP="006A02C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ОКТЯБРЬСКОГО РАЙОНА   г. ГРОДНО</w:t>
      </w: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Default="00B47C9B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Default="00B47C9B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Default="00B47C9B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Default="00B47C9B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Pr="006A02CF" w:rsidRDefault="00B47C9B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A02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  вестник</w:t>
      </w: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(материалы в помощь заместителю руководителя по идеологической работе </w:t>
      </w: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(учреждения)</w:t>
      </w: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Default="00B47C9B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C9B" w:rsidRPr="006A02CF" w:rsidRDefault="00B47C9B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02CF" w:rsidRPr="006A02CF" w:rsidRDefault="00872BE2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 173</w:t>
      </w: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A02C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</w:t>
      </w: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6A02CF" w:rsidRPr="006A02CF" w:rsidRDefault="00872BE2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6A02CF"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г.</w:t>
      </w: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 ВЫПУСКЕ</w:t>
      </w:r>
      <w:r w:rsidRPr="006A0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9"/>
          <w:sz w:val="27"/>
          <w:szCs w:val="27"/>
          <w:lang w:eastAsia="ru-RU"/>
        </w:rPr>
      </w:pPr>
      <w:r w:rsidRPr="006A02CF">
        <w:rPr>
          <w:rFonts w:ascii="Times New Roman" w:eastAsia="Times New Roman" w:hAnsi="Times New Roman" w:cs="Times New Roman"/>
          <w:b/>
          <w:i/>
          <w:color w:val="000000"/>
          <w:spacing w:val="-9"/>
          <w:sz w:val="27"/>
          <w:szCs w:val="27"/>
          <w:lang w:eastAsia="ru-RU"/>
        </w:rPr>
        <w:t xml:space="preserve"> </w:t>
      </w:r>
    </w:p>
    <w:p w:rsidR="006A02CF" w:rsidRPr="00F649FA" w:rsidRDefault="006A02CF" w:rsidP="00F649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2CF" w:rsidRPr="00F649FA" w:rsidRDefault="00B47C9B" w:rsidP="00F649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color w:val="000000"/>
          <w:spacing w:val="-9"/>
          <w:sz w:val="32"/>
          <w:szCs w:val="32"/>
          <w:lang w:eastAsia="ru-RU"/>
        </w:rPr>
        <w:t>Календарь  на  январь 2019</w:t>
      </w:r>
      <w:r w:rsidR="006A02CF" w:rsidRPr="00F649FA">
        <w:rPr>
          <w:rFonts w:ascii="Times New Roman" w:eastAsia="Times New Roman" w:hAnsi="Times New Roman" w:cs="Times New Roman"/>
          <w:b/>
          <w:i/>
          <w:color w:val="000000"/>
          <w:spacing w:val="-9"/>
          <w:sz w:val="32"/>
          <w:szCs w:val="32"/>
          <w:lang w:eastAsia="ru-RU"/>
        </w:rPr>
        <w:t xml:space="preserve"> г. </w:t>
      </w:r>
    </w:p>
    <w:p w:rsidR="006A02CF" w:rsidRPr="00F649FA" w:rsidRDefault="006A02CF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Материал к единому дню информирования по теме: </w:t>
      </w:r>
    </w:p>
    <w:p w:rsidR="00663A7A" w:rsidRPr="00F649FA" w:rsidRDefault="006A02CF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B47C9B" w:rsidRPr="00F649FA">
        <w:rPr>
          <w:rFonts w:ascii="Times New Roman" w:hAnsi="Times New Roman" w:cs="Times New Roman"/>
          <w:b/>
          <w:i/>
          <w:color w:val="000000"/>
          <w:sz w:val="32"/>
          <w:szCs w:val="32"/>
        </w:rPr>
        <w:t>Доступное жилье – приоритетная задача социальной политики в Республике Беларусь</w:t>
      </w:r>
      <w:r w:rsidR="00B47C9B"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663A7A" w:rsidRPr="00F649FA" w:rsidRDefault="00663A7A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«Об истории создания БССР и ее роли в формировании Белорусской государственности и развитии суверенной Беларуси»</w:t>
      </w:r>
    </w:p>
    <w:p w:rsidR="00663A7A" w:rsidRPr="00F649FA" w:rsidRDefault="00663A7A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«О безопасной эксплуатации печного отопления»</w:t>
      </w:r>
    </w:p>
    <w:p w:rsidR="00663A7A" w:rsidRPr="00F649FA" w:rsidRDefault="00663A7A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«О реализации прав детей-инвалидов в Гродненской области»</w:t>
      </w:r>
    </w:p>
    <w:p w:rsidR="00663A7A" w:rsidRPr="00F649FA" w:rsidRDefault="00125992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«Противодействие незаконному обороту наркотиков в Республике Беларусь. Ответственность за нарушение законодательства в сфере наркоконтроля</w:t>
      </w:r>
      <w:r w:rsidR="00663A7A" w:rsidRPr="00F649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».</w:t>
      </w:r>
    </w:p>
    <w:p w:rsidR="00663A7A" w:rsidRPr="00F649FA" w:rsidRDefault="00663A7A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63A7A" w:rsidRPr="00F649FA" w:rsidRDefault="00663A7A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A02CF" w:rsidRPr="00F649FA" w:rsidRDefault="006A02CF" w:rsidP="00F6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A02CF" w:rsidRPr="00F649FA" w:rsidRDefault="006A02CF" w:rsidP="00F649FA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6A02CF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6A02CF" w:rsidRDefault="006A02CF" w:rsidP="008306F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6A02CF" w:rsidRDefault="006A02CF" w:rsidP="00887F0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6A02CF" w:rsidRDefault="00872BE2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Календарь на январь</w:t>
      </w:r>
      <w:r w:rsidR="00F649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2019</w:t>
      </w:r>
      <w:bookmarkStart w:id="0" w:name="_GoBack"/>
      <w:bookmarkEnd w:id="0"/>
    </w:p>
    <w:p w:rsidR="006A02CF" w:rsidRPr="00F649FA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6457"/>
      </w:tblGrid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88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1 января  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Новый Год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5 января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День работников социальной защиты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6 января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День банковских и финансовых работников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7 января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Рождество Христово (православное)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887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14 января 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Старый Новый год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19 января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День спасателя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19 января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Крещение Господне</w:t>
            </w:r>
          </w:p>
        </w:tc>
      </w:tr>
      <w:tr w:rsidR="006A02CF" w:rsidRPr="00F649FA" w:rsidTr="00887F01">
        <w:tc>
          <w:tcPr>
            <w:tcW w:w="2888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25 января</w:t>
            </w:r>
          </w:p>
        </w:tc>
        <w:tc>
          <w:tcPr>
            <w:tcW w:w="6457" w:type="dxa"/>
            <w:shd w:val="clear" w:color="auto" w:fill="auto"/>
          </w:tcPr>
          <w:p w:rsidR="006A02CF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Татьянин день, День студентов</w:t>
            </w:r>
          </w:p>
        </w:tc>
      </w:tr>
      <w:tr w:rsidR="00887F01" w:rsidRPr="00F649FA" w:rsidTr="00887F01">
        <w:tc>
          <w:tcPr>
            <w:tcW w:w="2888" w:type="dxa"/>
            <w:shd w:val="clear" w:color="auto" w:fill="auto"/>
          </w:tcPr>
          <w:p w:rsidR="00887F01" w:rsidRPr="00F649FA" w:rsidRDefault="00887F01" w:rsidP="006A0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27 января</w:t>
            </w:r>
          </w:p>
        </w:tc>
        <w:tc>
          <w:tcPr>
            <w:tcW w:w="6457" w:type="dxa"/>
            <w:shd w:val="clear" w:color="auto" w:fill="auto"/>
          </w:tcPr>
          <w:p w:rsidR="00887F01" w:rsidRPr="00F649FA" w:rsidRDefault="00887F01" w:rsidP="006A02CF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F649FA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День белорусской науки</w:t>
            </w:r>
          </w:p>
        </w:tc>
      </w:tr>
    </w:tbl>
    <w:p w:rsidR="006A02CF" w:rsidRPr="00F649FA" w:rsidRDefault="006A02CF" w:rsidP="006A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2CF" w:rsidRPr="00F649FA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P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A02CF" w:rsidRDefault="006A02CF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306F8" w:rsidRDefault="008306F8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306F8" w:rsidRDefault="008306F8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306F8" w:rsidRDefault="008306F8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306F8" w:rsidRDefault="008306F8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306F8" w:rsidRPr="006A02CF" w:rsidRDefault="008306F8" w:rsidP="006A02CF">
      <w:pPr>
        <w:spacing w:before="120"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72BE2" w:rsidRDefault="00872BE2" w:rsidP="006A02CF">
      <w:pPr>
        <w:spacing w:before="120" w:after="0" w:line="28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7F01" w:rsidRDefault="00887F01" w:rsidP="006A02CF">
      <w:pPr>
        <w:spacing w:before="120" w:after="0" w:line="28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7F01" w:rsidRDefault="00887F01" w:rsidP="006A02CF">
      <w:pPr>
        <w:spacing w:before="120" w:after="0" w:line="28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BE2" w:rsidRPr="00872BE2" w:rsidRDefault="00872BE2" w:rsidP="00872BE2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72BE2" w:rsidRPr="00872BE2" w:rsidRDefault="00872BE2" w:rsidP="00872BE2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872BE2">
        <w:rPr>
          <w:b/>
          <w:i/>
          <w:color w:val="000000"/>
          <w:sz w:val="27"/>
          <w:szCs w:val="27"/>
        </w:rPr>
        <w:t>ДОСТУПНОЕ ЖИЛЬЕ – ПРИОРИТЕТНАЯ ЗАДАЧА СОЦИАЛЬНОЙ ПОЛИТИКИ В РЕСПУБЛИКЕ БЕЛАРУСЬ (жилищное строительство в Беларуси: новые подходы в законодательстве и ситуация в регионах)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Результаты изучения общественного мнения свидетельствуют об актуальности вопросов обеспечения населения жильем. Так, по данным республиканского опроса, проведенного Информационно-аналитическим центром при Администрации Президента Республики Беларусь в IV квартале 2018 г., жилищный вопрос занимал седьмую позицию среди проблем, волнующих граждан (после роста цен, алкоголизма и наркомании, медицинского обслуживания, трудоустройства и др.). На его значимость указал каждый четвертый респондент (24%).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Вопрос обеспечения граждан качественным и доступным жильем находится на постоянном контроле Президента Республики Беларусь А.Г.Лукашенко.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Как отметил Глава государства 3 октября 2017 г. на совещании по проекту новой редакции Жилищного кодекса, ”решение квартирного вопроса – один из основных индикаторов развития общества“. ”Мы должны создать все условия и механизмы, чтобы помочь людям, нуждающимся, прежде всего, в улучшении жилищных условий. Это направление – важнейшая составляющая социальной политики Беларуси“, – заявил белорусский лидер.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****</w:t>
      </w:r>
    </w:p>
    <w:p w:rsidR="00663A7A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Основные направления государственной жилищной</w:t>
      </w:r>
      <w:r w:rsidR="00663A7A">
        <w:rPr>
          <w:color w:val="000000"/>
        </w:rPr>
        <w:t xml:space="preserve"> политики в Республике Беларусь. 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В нашей стране жилищное строительство развивается в соответствии с концепцией развития национальной экономики, предусматривающей сокращение доли бюджетного финансирования и расширение использования внебюджетных источников, в том числе собственных средств граждан.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В стадии реализации находится Государственная программа ”Строительство жилья“ на 2016 – 2020 годы,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Для всех категорий граждан (вне зависимости от уровня обеспеченности жильем) государство создает возможности для улучшения жилищных условий.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Государственная жилищная политика реализуется по двум основным направлениям: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улучшение жилищных условий граждан с государственной поддержкой при строительстве (приобретении) жилья, дифференцированной по категориям граждан;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улучшение жилищных условий граждан без государственной поддержки путем развития существующих и создания новых финансовых механизмов, создания благоприятных условий для строительства жилья на коммерческой основе, увеличения фонда наемного жилья.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Жилищное строительство в Республике Беларусь финансируется из средств бюджета, собственных средств организаций и населения, кредитов банков.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lastRenderedPageBreak/>
        <w:t>Спорные вопросы, связанные со строительством жилья и отселением жильцов (граждан) при строительстве решаются в соответствии с Указом Президента Республики Беларусь от 2 февраля 2009 г. № 58 ”О некоторых мерах по защите имущественных прав при изъятии земельных участков для государственных нужд“. Предусмотрены четыре основных способа компенсации гражданам за сносимые жилые дома, квартиры, доли в праве в них: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предоставление в собственность квартиры типовых потребительских качеств;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выплата денежной компенсации;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строительство и (или) получение в собственность жилого дома, равноценного по благоустройству;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перенос и восстановление сносимого жилого дома.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872BE2">
        <w:rPr>
          <w:color w:val="000000"/>
        </w:rPr>
        <w:t>Справочно</w:t>
      </w:r>
      <w:proofErr w:type="spellEnd"/>
      <w:r w:rsidRPr="00872BE2">
        <w:rPr>
          <w:color w:val="000000"/>
        </w:rPr>
        <w:t>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Дополнительная информация размещена в разделе ”Жилищная политика“ сайта Министерства архитектуры и строительства Республики Беларусь (http://mas.by/ru/housing_ru).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Формирование цен на строящееся жилье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Стоимость новостроек формируется в соответствии с законодательством на основании разработанной проектными институтами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и прошедшей экспертизу проектно-сметной документации с учетом особенностей в зависимости от источника финансирования.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 xml:space="preserve">Сметная стоимость строительства жилых домов устанавливается в общем порядке, установленном Инструкцией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</w:t>
      </w:r>
      <w:proofErr w:type="spellStart"/>
      <w:r w:rsidRPr="00872BE2">
        <w:rPr>
          <w:color w:val="000000"/>
        </w:rPr>
        <w:t>Минстройархитектуры</w:t>
      </w:r>
      <w:proofErr w:type="spellEnd"/>
      <w:r w:rsidRPr="00872BE2">
        <w:rPr>
          <w:color w:val="000000"/>
        </w:rPr>
        <w:t xml:space="preserve"> от 18 ноября 2011 г. № 51.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 xml:space="preserve">Стоимость строительства 1 м² жилого дома определяется в соответствии с Инструкцией по определению стоимости строительства 1 м² жилого дома в базисном и текущем уровнях цен, утвержденной постановлением </w:t>
      </w:r>
      <w:proofErr w:type="spellStart"/>
      <w:r w:rsidRPr="00872BE2">
        <w:rPr>
          <w:color w:val="000000"/>
        </w:rPr>
        <w:t>Минстройархитектуры</w:t>
      </w:r>
      <w:proofErr w:type="spellEnd"/>
      <w:r w:rsidRPr="00872BE2">
        <w:rPr>
          <w:color w:val="000000"/>
        </w:rPr>
        <w:t xml:space="preserve"> от 15 апреля 2008 г. № 18 (далее – Инструкция № 18).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В Республике Беларусь формами финансирования строительства жилья являются: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долевое строительство объектов;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строительство по государственному заказу;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жилищные облигации.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При долевом строительстве жилья стоимость строительства определяется в соответствии со следующими основными нормативными правовыми актами: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Указом Президента Республики Беларусь от 6 июня 2013 г. № 263 ”О долевом строительстве объектов в Республике Беларусь“;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 xml:space="preserve">* Инструкцией по определению сметной стоимости строительства и составлению сметной документации (в базисном уровне цен на 1 января 2006 г.), утвержденной постановлением </w:t>
      </w:r>
      <w:proofErr w:type="spellStart"/>
      <w:r w:rsidRPr="00872BE2">
        <w:rPr>
          <w:color w:val="000000"/>
        </w:rPr>
        <w:t>Минстройархитектуры</w:t>
      </w:r>
      <w:proofErr w:type="spellEnd"/>
      <w:r w:rsidRPr="00872BE2">
        <w:rPr>
          <w:color w:val="000000"/>
        </w:rPr>
        <w:t xml:space="preserve"> от 3 декабря 2007 г. № 25;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* Инструкцией № 18;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* Инструкцией о порядке формирования стоимости объекта строительства в бухгалтерском учете, утвержденной постановлением </w:t>
      </w:r>
      <w:proofErr w:type="spellStart"/>
      <w:r w:rsidRPr="00872BE2">
        <w:rPr>
          <w:color w:val="000000"/>
        </w:rPr>
        <w:t>Минстройархитектуры</w:t>
      </w:r>
      <w:proofErr w:type="spellEnd"/>
      <w:r w:rsidRPr="00872BE2">
        <w:rPr>
          <w:color w:val="000000"/>
        </w:rPr>
        <w:t xml:space="preserve"> от 14 мая 2007 г. № 10 (далее – Инструкция № 10).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При долевом строительстве цена объекта может изменяться в ходе реализации инвестиционного процесса в строительстве уже после подписания договора.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При строительстве по государственному заказу стоимость жилого помещения по договору купли-продажи определяется в соответствии с Указом Президента Республики Беларусь </w:t>
      </w:r>
      <w:r w:rsidRPr="00872BE2">
        <w:rPr>
          <w:color w:val="000000"/>
        </w:rPr>
        <w:lastRenderedPageBreak/>
        <w:t>от 8 мая 2013 г. № 215 ”О некоторых мерах по совершенствованию строительства (возведения, реконструкции) жилых помещений“.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Сметная стоимость строительства жилого дома на дату начала выполнения строительно-монтажных работ за вычетом затрат по проведению инженерных изысканий и изготовлению проектной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документации (в том числе проведению ее государственной экспертизы) определяется с применением прогнозных индексов цен в строительстве, утверждаемых Министерством экономики Республики Беларусь, с учетом нормативной продолжительности строительства, подтверждается справкой заказчика и остается неизменной на весь период строительства.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Фактическая (окончательная) стоимость 1 м² общей площади квартир жилого дома (жилой части дома) формируется застройщиком в соответствии с Инструкцией № 10 на основании фактических затрат, связанных со строительством объекта, и первичных учетных документов.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Средняя стоимость строительства 1 м² общей площади жилья, рублей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Год Средняя стоимость строительства 1 м² общей площади жилья В том числе с использованием государственной поддержки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2016 881 (799 – Гродненская область) 765 (690 – Гродненская область)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2017 950 (847 – Гродненская область) 784 (600 – Гродненская область)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За январь – сентябрь 2018 г. средняя стоимость 1 м² общей площади жилья, строящегося с государственной поддержкой (без индивидуальных застройщиков), в целом по республике составила 834 рубля (по Гродненской области – 882 рубля) (при установленном показателе на 2018 год – 923,16 рубля).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Государственная поддержка граждан в решении жилищных вопросов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При оказании гражданам поддержки при улучшении жилищных условий государство делает упор на стимулирование строительства, а не на приобретение готового жилья. Такой подход не только способствует улучшению жилищных условий граждан, но и поддерживает национальную строительную отрасль.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В соответствии с Указом Президента Республики Беларусь от 6 января 2012 г. № 13 ”О некоторых вопросах предоставления гражданам государственной поддержки при строительстве (реконструкции) или приобретении жилых помещений“ (далее – Указ № 13) основными видами государственной поддержки граждан, состоящих на учете нуждающихся в улучшении жилищных условий, являются льготные кредиты и субсидии. Такое строительство жилья осуществляется по экономичным проектам и контролируемым ценам.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Учет граждан, нуждающихся в улучшении жилищных условий, ведется в соответствии с Указом Президента Республики Беларусь от 16 декабря 2013 г. № 563 ”О некоторых вопросах правового регулирования жилищных отношений“.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Все граждане, состоящие на учете нуждающихся в улучшении жилищных условий, имеют право на: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lastRenderedPageBreak/>
        <w:t>* налоговые имущественные вычеты;</w:t>
      </w:r>
    </w:p>
    <w:p w:rsidR="00872BE2" w:rsidRPr="00872BE2" w:rsidRDefault="00872BE2" w:rsidP="00663A7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872BE2">
        <w:rPr>
          <w:color w:val="000000"/>
        </w:rPr>
        <w:t>* получение земельного участка для строительства индивидуального жилого дома без аукциона;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* строительство квартиры по договору долевого строительства по льготной цене;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* аренду жилого помещения государственного жилищного фонда.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Некоторые категории граждан, состоящих на учете нуждающихся в улучшении жилищных условий, имеют возможность получить во владение и пользование жилое помещение социального пользования государственного жилищного фонда.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Указом Президента Республики Беларусь от 4 июля 2017 г. № 240 ”О государственной поддержке граждан при строительстве (реконструкции) жилых помещений“ (далее – Указ № 240) закреплена такая форма помощи отдельным категориям населения, как бюджетная субсидия на уплату части процентов за пользование кредитом.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Право на получение субсидии на погашение основного долга совместно с получением субсидии на уплату части процентов предоставляется в том числе многодетным семьям, имеющим троих и более несовершеннолетних детей, а также детям-сиротам и детям, оставшимся без попечения родителей.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Наблюдается снижение количества граждан, состоящих на учете нуждающихся в улучшении жилищных условий: по сравнению с 2010 годом – более чем на 20% (по Гродненской области на 22,4%).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Количество граждан (семей),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состоящих на учете нуждающихся в улучшении жилищных условий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(на конец года, тысяч единиц)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2016 2017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Количество граждан – всего 694,0 (Гродненская область - 73,7) 678,0 (7 Гродненская область - 1,5)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том числе: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многодетные семьи 30,4 (Гродненская область - 3,6) 34,8 (Гродненская область - 4,3)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молодые семьи 324,7 (Гродненская область - 31,2) 318,3 (Гродненская область - 29,9)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январе – октябре 2018 г. для граждан, состоящих на учете нуждающихся в улучшении жилищных условий, введено в эксплуатацию более 1 млн. м² общей площади, или 38% от общего объема введенного жилья (в Гродненской области – 91,7 тыс. м² общей площади, или 29,4% от общего объема введенного жилья).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Одной из главных задач, поставленных Президентом Республики Беларусь А.Г.Лукашенко по решению жилищных проблем граждан, является строительство жилья для многодетных семей. В 2017 году 3,2 тыс. многодетных семей улучшили жилищные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lastRenderedPageBreak/>
        <w:t>условия, введено в эксплуатацию 223 тыс. м² жилья (по Гродненской области - 280 многодетных семей, введено 19,4 тыс. м² жилья). В текущем году планируется обеспечить жильем свыше 7 тыс. многодетных семей (по Гродненской области - 883) , а в 2019 году – 10 тыс. таких семей (по Гродненской области - 1476).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Механизмы финансирования строительства (реконструкции) и приобретения недвижимости для физических лиц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Кредитование граждан, нуждающихся в улучшении жилищных условий, на льготных условиях – в соответствии с Указом Президента Республики Беларусь от 2 сентября 1996 г. № 346 ”О некоторых мерах по развитию жилищного строительства на селе“ и Указом № 13.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Кредитование граждан, нуждающихся в улучшении жилищных условий, на условиях банков с использованием государственной поддержки – в соответствии с Указом № 240. Этот механизм сочетает рыночные условия кредитования банками граждан и финансовую помощь государства в виде субсидий. Субсидии предоставляются на уплату части процентов за пользование кредитами, выдаваемыми банками на строительство (реконструкцию) жилых помещений, а также на погашение основного долга по этим кредитам. Граждане самостоятельно выбирают банк, который предоставит кредит.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proofErr w:type="spellStart"/>
      <w:r w:rsidRPr="00872BE2">
        <w:rPr>
          <w:color w:val="000000"/>
        </w:rPr>
        <w:t>Справочно</w:t>
      </w:r>
      <w:proofErr w:type="spellEnd"/>
      <w:r w:rsidRPr="00872BE2">
        <w:rPr>
          <w:color w:val="000000"/>
        </w:rPr>
        <w:t>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Кредитование строительства жилья осуществляется ОАО ”АСБ </w:t>
      </w:r>
      <w:proofErr w:type="spellStart"/>
      <w:r w:rsidRPr="00872BE2">
        <w:rPr>
          <w:color w:val="000000"/>
        </w:rPr>
        <w:t>Беларусбанк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Белагропромбанк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Белинвестбанк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БПС-Сбербанк</w:t>
      </w:r>
      <w:proofErr w:type="spellEnd"/>
      <w:r w:rsidRPr="00872BE2">
        <w:rPr>
          <w:color w:val="000000"/>
        </w:rPr>
        <w:t xml:space="preserve">“, ОАО ”Банк </w:t>
      </w:r>
      <w:proofErr w:type="spellStart"/>
      <w:r w:rsidRPr="00872BE2">
        <w:rPr>
          <w:color w:val="000000"/>
        </w:rPr>
        <w:t>БелВЭБ</w:t>
      </w:r>
      <w:proofErr w:type="spellEnd"/>
      <w:r w:rsidRPr="00872BE2">
        <w:rPr>
          <w:color w:val="000000"/>
        </w:rPr>
        <w:t>“.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Кредитование ОАО ”АСБ </w:t>
      </w:r>
      <w:proofErr w:type="spellStart"/>
      <w:r w:rsidRPr="00872BE2">
        <w:rPr>
          <w:color w:val="000000"/>
        </w:rPr>
        <w:t>Беларусбанк</w:t>
      </w:r>
      <w:proofErr w:type="spellEnd"/>
      <w:r w:rsidRPr="00872BE2">
        <w:rPr>
          <w:color w:val="000000"/>
        </w:rPr>
        <w:t>“ граждан, нуждающихся в улучшении жилищных условий, на строительство (реконструкцию) или приобретение жилых помещений, построенных по государственному заказу, по ставкам, уменьшенным на 50% ставки рефинансирования (далее – СР) Национального банка – в соответствии с постановлением Совета Министров Республики Беларусь от 30 декабря 2017 г. № 1051 ”О мерах по выполнению заданий на 2018 год по строительству жилых домов, объемах ввода в эксплуатацию и финансирования строительства жилья и объектов инженерной и транспортной инфраструктуры в 2019 году“.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proofErr w:type="spellStart"/>
      <w:r w:rsidRPr="00872BE2">
        <w:rPr>
          <w:color w:val="000000"/>
        </w:rPr>
        <w:t>Справочно</w:t>
      </w:r>
      <w:proofErr w:type="spellEnd"/>
      <w:r w:rsidRPr="00872BE2">
        <w:rPr>
          <w:color w:val="000000"/>
        </w:rPr>
        <w:t>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Кредиты на строительство (реконструкцию) и приобретение жилья (за исключением льготного кредитования) под залог строящегося или приобретаемого объекта недвижимости предлагают ОАО ”АСБ </w:t>
      </w:r>
      <w:proofErr w:type="spellStart"/>
      <w:r w:rsidRPr="00872BE2">
        <w:rPr>
          <w:color w:val="000000"/>
        </w:rPr>
        <w:t>Беларусбанк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Белагропромбанк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БПС-Сбербанк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Белинвестбанк</w:t>
      </w:r>
      <w:proofErr w:type="spellEnd"/>
      <w:r w:rsidRPr="00872BE2">
        <w:rPr>
          <w:color w:val="000000"/>
        </w:rPr>
        <w:t xml:space="preserve">“, ОАО ”Банк </w:t>
      </w:r>
      <w:proofErr w:type="spellStart"/>
      <w:r w:rsidRPr="00872BE2">
        <w:rPr>
          <w:color w:val="000000"/>
        </w:rPr>
        <w:t>БелВЭБ</w:t>
      </w:r>
      <w:proofErr w:type="spellEnd"/>
      <w:r w:rsidRPr="00872BE2">
        <w:rPr>
          <w:color w:val="000000"/>
        </w:rPr>
        <w:t>“, ОАО ”</w:t>
      </w:r>
      <w:proofErr w:type="spellStart"/>
      <w:r w:rsidRPr="00872BE2">
        <w:rPr>
          <w:color w:val="000000"/>
        </w:rPr>
        <w:t>Белгазпромбанк</w:t>
      </w:r>
      <w:proofErr w:type="spellEnd"/>
      <w:r w:rsidRPr="00872BE2">
        <w:rPr>
          <w:color w:val="000000"/>
        </w:rPr>
        <w:t>“, ”</w:t>
      </w:r>
      <w:proofErr w:type="spellStart"/>
      <w:r w:rsidRPr="00872BE2">
        <w:rPr>
          <w:color w:val="000000"/>
        </w:rPr>
        <w:t>Приорбанк</w:t>
      </w:r>
      <w:proofErr w:type="spellEnd"/>
      <w:r w:rsidRPr="00872BE2">
        <w:rPr>
          <w:color w:val="000000"/>
        </w:rPr>
        <w:t>“ ОАО, ЗАО ”БТА Банк“, ”</w:t>
      </w:r>
      <w:proofErr w:type="spellStart"/>
      <w:r w:rsidRPr="00872BE2">
        <w:rPr>
          <w:color w:val="000000"/>
        </w:rPr>
        <w:t>Франсабанк</w:t>
      </w:r>
      <w:proofErr w:type="spellEnd"/>
      <w:r w:rsidRPr="00872BE2">
        <w:rPr>
          <w:color w:val="000000"/>
        </w:rPr>
        <w:t>“ ОАО, ОАО ”</w:t>
      </w:r>
      <w:proofErr w:type="spellStart"/>
      <w:r w:rsidRPr="00872BE2">
        <w:rPr>
          <w:color w:val="000000"/>
        </w:rPr>
        <w:t>БНБ-Банк</w:t>
      </w:r>
      <w:proofErr w:type="spellEnd"/>
      <w:r w:rsidRPr="00872BE2">
        <w:rPr>
          <w:color w:val="000000"/>
        </w:rPr>
        <w:t>“.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Размер процентной ставки по указанным кредитам варьируется от 6,96% (первые 12 месяцев) до 16,10%; срок кредитования от 5 до 25 лет; минимальный процент собственного участия – от 10% стоимости объекта недвижимости.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Кредитование на приобретение жилищных облигаций, которые являются именной ценной бумагой, удостоверяющей право ее владельца на получение определенного размера общей площади жилого помещения от эмитента (заказчика либо застройщика) жилищной облигации в предусмотренный в ней срок.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lastRenderedPageBreak/>
        <w:t xml:space="preserve">Участие в системе строительных сбережений, действующей в ОАО ”АСБ </w:t>
      </w:r>
      <w:proofErr w:type="spellStart"/>
      <w:r w:rsidRPr="00872BE2">
        <w:rPr>
          <w:color w:val="000000"/>
        </w:rPr>
        <w:t>Беларусбанк</w:t>
      </w:r>
      <w:proofErr w:type="spellEnd"/>
      <w:r w:rsidRPr="00872BE2">
        <w:rPr>
          <w:color w:val="000000"/>
        </w:rPr>
        <w:t>“ с 2006 года. Первый этап – накопление собственных сбережений, второй – период кредитования. Право участника на получение кредита возникает после окончания сберегательного этапа, в течение которого осуществлялись накопление и хранение денежных средств. Кредиты предоставляются в белорусских рублях на приобретение индивидуальных жилых домов и кварти</w:t>
      </w:r>
      <w:r w:rsidR="00663A7A">
        <w:rPr>
          <w:color w:val="000000"/>
        </w:rPr>
        <w:t xml:space="preserve">р, строительство индивидуальных </w:t>
      </w:r>
      <w:r w:rsidRPr="00872BE2">
        <w:rPr>
          <w:color w:val="000000"/>
        </w:rPr>
        <w:t>жилых домов и квартир, а также на строительство жилых помещений путем приобретения жилищных облигаций.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proofErr w:type="spellStart"/>
      <w:r w:rsidRPr="00872BE2">
        <w:rPr>
          <w:color w:val="000000"/>
        </w:rPr>
        <w:t>Справочно</w:t>
      </w:r>
      <w:proofErr w:type="spellEnd"/>
      <w:r w:rsidRPr="00872BE2">
        <w:rPr>
          <w:color w:val="000000"/>
        </w:rPr>
        <w:t>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По сведениям </w:t>
      </w:r>
      <w:proofErr w:type="spellStart"/>
      <w:r w:rsidRPr="00872BE2">
        <w:rPr>
          <w:color w:val="000000"/>
        </w:rPr>
        <w:t>Минстройархитектуры</w:t>
      </w:r>
      <w:proofErr w:type="spellEnd"/>
      <w:r w:rsidRPr="00872BE2">
        <w:rPr>
          <w:color w:val="000000"/>
        </w:rPr>
        <w:t>, в настоящее время разрабатывается проект Указа Президента Республики Беларусь ”О государственной системе жилищных строительных сбережений“. Указанная система призвана стать одним из рыночных механизмов оказания помощи гражданам в улучшении жилищных условий.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Кроме того, в Республике Беларусь развивается лизинг жилья. Для развития рынка лизинга принят Указ Президента Республики Беларусь от 6 апреля 2017 г. № 109 ”Об изменении указов Президента Республики Беларусь по вопросам лизинговой деятельности“. Физическое лицо самостоятельно выбирает квартиру либо предоставляет это право лизинговой организации, определив при этом требования к квартире. После чего с лизинговой организацией заключается договор лизинга жилого помещения, лизинговая организация является лизингодателем, физическое лицо – лизингополучателем. Лизингодатель заключает с продавцом квартиры (жилого дома) договор купли-продажи и становится ее собственником. Затем осуществляется передача квартиры (жилого дома) физическому лицу – лизингополучателю. При этом срок владения и пользования квартирой ограничивается только договором лизинга жилого помещения и является результатом договорных отношений.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Белорусское законодательство в соответствии с мировой практикой предусматривает возможность финансирования на условиях лизинга только приобретения готовых жилых помещений, а не их проектирования и строительства.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результате сделки физическое лицо: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приобретает право временного владения и пользования квартирой;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принимает на себя обязательства по договору финансовой аренды (лизинга), в том числе по уплате лизинговых платежей и выкупной стоимости предмета лизинга;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* получает право выкупа квартиры, в том числе и досрочного (по истечении 1 года).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Стоимость предмета лизинга определяется по согласованию между лизингодателем и лизингополучателем и может отличаться от цены приобретения квартиры (жилого дома) лизингодателем у продавца.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Итоги реализации государственной политики в области жилищного строительства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За 2017 год введено 3,8 млн. м² жилья (по Гродненской области – 414,1 тыс. м² жилья), в том числе построено 588 тыс. м² (по Гродненской</w:t>
      </w:r>
    </w:p>
    <w:p w:rsidR="00872BE2" w:rsidRPr="00872BE2" w:rsidRDefault="00872BE2" w:rsidP="00663A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2BE2">
        <w:rPr>
          <w:color w:val="000000"/>
        </w:rPr>
        <w:t>области – 33,2 тыс. м²) с господдержкой для граждан, состоящих на учете нуждающихся в улучшении жилищных условий.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На конец прошлого года уровень обеспеченности одного жителя страны общей площадью жилых помещений повысился до 27 м² (по Гродненской области – 29,7 м²) (в том числе в городах – 24,3 м², а в сельской местности – 36,8 м² общей площади на человека).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lastRenderedPageBreak/>
        <w:t>На 1 января 2018 г. жилищный фонд республики составил 1,54 млн. жилых домов общей площадью 256,4 млн. м² (в том числе 7,5 млн. м² общей площади общежитий). Государственным жилищным фондом представлены 5,8% площади жилищного фонда, частным – 94,2%.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январе – октябре 2018 г. организациями всех форм собственности построено 32 тыс. новых квартир. Введено в эксплуатацию 2,8 млн. м² общей площади жилья (по Гродненской области – 312 тыс. м²). Задание по вводу жилья на 2018 год установлено в размере 4 млн. м² жилья (по Гродненской области – 482 тыс. м²)</w:t>
      </w:r>
      <w:proofErr w:type="gramStart"/>
      <w:r w:rsidRPr="00872BE2">
        <w:rPr>
          <w:color w:val="000000"/>
        </w:rPr>
        <w:t xml:space="preserve"> .</w:t>
      </w:r>
      <w:proofErr w:type="gramEnd"/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Из общего объема введенного жилья для граждан, состоящих на учете нуждающихся в улучшении жилищных условий, с использованием государственной поддержки построено 703 тыс. м² (по Гродненской области – 56,8 тыс. м²), в многоквартирных жилых домах в городах – 644 тыс. м² (по Гродненской области – 178,8 тыс. м²).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сельских населенных пунктах введено в эксплуатацию 836 тыс. м² (по Гродненской области – 42,4 тыс. м²) общей площади жилья, или 30% (по Гродненской области – 13,6%) от общего ввода по республике.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proofErr w:type="spellStart"/>
      <w:r w:rsidRPr="00872BE2">
        <w:rPr>
          <w:color w:val="000000"/>
        </w:rPr>
        <w:t>Справочно</w:t>
      </w:r>
      <w:proofErr w:type="spellEnd"/>
      <w:r w:rsidRPr="00872BE2">
        <w:rPr>
          <w:color w:val="000000"/>
        </w:rPr>
        <w:t>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Более 45% введенных в эксплуатацию зданий – кирпичные, </w:t>
      </w:r>
      <w:proofErr w:type="gramStart"/>
      <w:r w:rsidRPr="00872BE2">
        <w:rPr>
          <w:color w:val="000000"/>
        </w:rPr>
        <w:t>крупно-блочные</w:t>
      </w:r>
      <w:proofErr w:type="gramEnd"/>
      <w:r w:rsidRPr="00872BE2">
        <w:rPr>
          <w:color w:val="000000"/>
        </w:rPr>
        <w:t xml:space="preserve"> и из ячеистого бетона, около 32% – крупнопанельные и объемно-блочные дома, 3,3 – 5% (в зависимости от года) – монолитные из бетона и железобетона, 5,5 – 8,5% – каркасно-панельные и каркасно-блочные. Деревянные дома и дома из других стеновых материалов составляют около 10,5%.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В 2017 году введено 1,6 млн. м² (Гродненская область – 176,7 тыс. м²) жилья в </w:t>
      </w:r>
      <w:proofErr w:type="spellStart"/>
      <w:r w:rsidRPr="00872BE2">
        <w:rPr>
          <w:color w:val="000000"/>
        </w:rPr>
        <w:t>энергоэффективном</w:t>
      </w:r>
      <w:proofErr w:type="spellEnd"/>
      <w:r w:rsidRPr="00872BE2">
        <w:rPr>
          <w:color w:val="000000"/>
        </w:rPr>
        <w:t xml:space="preserve"> формате (78% от общего ввода жилья без учета индивидуальных жилых домов (Гродненская область – 82,1%). Нормы </w:t>
      </w:r>
      <w:proofErr w:type="spellStart"/>
      <w:r w:rsidRPr="00872BE2">
        <w:rPr>
          <w:color w:val="000000"/>
        </w:rPr>
        <w:t>энергоэффективности</w:t>
      </w:r>
      <w:proofErr w:type="spellEnd"/>
      <w:r w:rsidRPr="00872BE2">
        <w:rPr>
          <w:color w:val="000000"/>
        </w:rPr>
        <w:t xml:space="preserve"> для индивидуальных жилых домов пока не предусмотрены.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В 2018 году запланирован ввод 2 млн. м² жилья в </w:t>
      </w:r>
      <w:proofErr w:type="spellStart"/>
      <w:r w:rsidRPr="00872BE2">
        <w:rPr>
          <w:color w:val="000000"/>
        </w:rPr>
        <w:t>энергоэффективном</w:t>
      </w:r>
      <w:proofErr w:type="spellEnd"/>
      <w:r w:rsidRPr="00872BE2">
        <w:rPr>
          <w:color w:val="000000"/>
        </w:rPr>
        <w:t xml:space="preserve"> формате (Гродненская область – 238 тыс. м² </w:t>
      </w:r>
      <w:proofErr w:type="gramStart"/>
      <w:r w:rsidRPr="00872BE2">
        <w:rPr>
          <w:color w:val="000000"/>
        </w:rPr>
        <w:t>)(</w:t>
      </w:r>
      <w:proofErr w:type="gramEnd"/>
      <w:r w:rsidRPr="00872BE2">
        <w:rPr>
          <w:color w:val="000000"/>
        </w:rPr>
        <w:t xml:space="preserve">за 9 месяцев т. г. введено 1,1 млн. м² общей площади многоквартирных жилых домов в </w:t>
      </w:r>
      <w:proofErr w:type="spellStart"/>
      <w:r w:rsidRPr="00872BE2">
        <w:rPr>
          <w:color w:val="000000"/>
        </w:rPr>
        <w:t>энергоэффективном</w:t>
      </w:r>
      <w:proofErr w:type="spellEnd"/>
      <w:r w:rsidRPr="00872BE2">
        <w:rPr>
          <w:color w:val="000000"/>
        </w:rPr>
        <w:t xml:space="preserve"> формате (по Гродненской области – 146,8 тыс. м² или 87,8% от общего ввода) (82% от общего объема введенного в эксплуатацию жилья без учета индивидуальных жилых домов). До конца 2020 года планируется ввести в эксплуатацию более 8,5 млн. м² энергоэффективного жилья.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С 2016 года по сентябрь 2018 г. введено 4,8 млн. м² индивидуальных жилых домов или 45% от общего объема введенного жилья.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Объемы ввода индивидуальных жилых домов в Республике Беларусь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Годы Ввод жилых домов, тыс. м² общей площади Ввод индивидуальных жилых домов в общем объеме ввода, % Всего в т.ч. индивидуальных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2016 4284,7 (507,9) 1847,10 (228,2) 43,1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2017 3792,8 (414,1) 1770,7 (199) 46,7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январь –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lastRenderedPageBreak/>
        <w:t>сентябрь 2018 2536,0 (269,6) 1159,3(102,4) 45,7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Итого 10613,5 (1191,6) 4777,1 (529,6) 45,0 (44,4)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Примечание: (71,33) – данные за Гродненскую область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2017 году площадь построенных квартир в среднем составляла 87,4 м² общей площади, тогда как в индивидуальных жилых домах – 160,4 м².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По состоянию на 1 октября 2018 г. в нашей стране территории, подобранные под индивидуальное жилищное строительство, составляют свыше 12 тыс. га (60,5 тыс. земельных участков), в перечни свободных (незанятых) включено около 30 тыс. земельных участков.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В очереди на получение земельных участков состоят в целом по республике 62,2 тыс. граждан (из них 58,7 тыс. – нуждающихся в улучшении жилищных условий).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Как сообщил 31 октября 2018 г. журналистам Заместитель Премьер-министра Республики Беларусь </w:t>
      </w:r>
      <w:proofErr w:type="spellStart"/>
      <w:r w:rsidRPr="00872BE2">
        <w:rPr>
          <w:color w:val="000000"/>
        </w:rPr>
        <w:t>Кухарев</w:t>
      </w:r>
      <w:proofErr w:type="spellEnd"/>
      <w:r w:rsidRPr="00872BE2">
        <w:rPr>
          <w:color w:val="000000"/>
        </w:rPr>
        <w:t xml:space="preserve"> В.Е., ”в Беларуси намерены строить частные дома, где 1 м² будет стоить $300 в эквиваленте без отделки. Домостроительные комбинаты уже разработали типовые проекты индивидуальных жилых домов. Правительство рассчитывает, что домостроительные комбинаты в целом будут активнее на рынке жилья. Практически все они сегодня модернизированы, имеют возможность строить комфортное жилье по новейшим технологиям“.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Для застройки приусадебных земельных участков белорусам будет достаточно единожды обратиться в местный исполком за получением градостроительного паспорта, в котором будет приведен перечень всех возможных хозяйственных построек и обозначены зоны их размещения. Это предусмотрено новой редакцией Положения о порядке подготовки и выдачи разрешительной документации на строительство объектов, утвержденного постановлением Правительства от 31 октября 2018 г. № 785, которое вступит в силу с 16 февраля 2019 г.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Президент Республики Беларусь А.Г.Лукашенко в ходе состоявшегося 23 ноября 2018 г. республиканского семинара-совещания о повышении эффективности строительного комплекса страны поставил задачу за два года ликвидировать образовавшуюся очередь нуждающихся в улучшении жилищных условий среди многодетных семей. ”Вместе с банками определите необходимые источники финансирования, ликвидируйте образовавшуюся очередь и выйдите на обеспечение многодетных семей жильем в течение одного года, как это предусмотрено Указом № 13“, – поручил Глава государства.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А.Г.Лукашенко также потребовал пересмотреть программы жилищного строительства, максимально увеличив долю арендного жилья с привлечением финансов предприятий и организаций. По его словам, развитие рынка арендного жилья будет способствовать привлечению молодых специалистов в малые и средние города Беларуси. ”Наиболее активно нужно строить там, где есть перспективы, развивается промышленность. Например, как это делается в Островце“, – добавил белорусский лидер.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Глава государства предостерегает от автоматического увеличения стоимости квадратного метра в связи с ростом зарплат. ”Задачей Правительства остается сохранение формулы ”один квадратный метр с господдержкой не выше среднемесячной заработной платы“, – заявил А.Г.Лукашенко.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lastRenderedPageBreak/>
        <w:t>Президент, высказав обеспокоенность по вопросу завершения строительства 35 сверхнормативных жилых домов, потребовал от всех председателей облисполкомов и Минского горисполкома каждый такой дом взять под личный контроль и решить этот вопрос до середины 2019 года.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А.Г.Лукашенко поручил на законодательном уровне определить профильное Министерство архитектуры и строительства единым органом, формирующим государственную политику в этой сфере.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Далее Глава государства акцентировал внимание на необходимости лучшего планирования территорий, чтобы малые населенные пункты были привлекательны для жизни людей. ”Требую от Правительства немедленно приступить к выполнению принятых решений по развитию городов-спутников с увеличением объемов строительства жилья. Кроме того, там одновременно нужно создавать соответствующую инженерно-транспортную и социальную инфраструктуру“, – подчеркнул белорусский лидер.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”Опережающее строительство сетей и дорог для районов жилой застройки, в том числе индивидуальной, – важнейшая задача для развития территорий. Правительству с губернаторами и банками необходимо решить вопрос, где и на каких условиях получить для этого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 xml:space="preserve">средства. С учетом </w:t>
      </w:r>
      <w:proofErr w:type="spellStart"/>
      <w:r w:rsidRPr="00872BE2">
        <w:rPr>
          <w:color w:val="000000"/>
        </w:rPr>
        <w:t>софинансирования</w:t>
      </w:r>
      <w:proofErr w:type="spellEnd"/>
      <w:r w:rsidRPr="00872BE2">
        <w:rPr>
          <w:color w:val="000000"/>
        </w:rPr>
        <w:t xml:space="preserve"> со стороны владельцев этих участков и домов“, – поручил А.Г.Лукашенко.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Глава государства также считает недопустимым превращать в ”каменные джунгли“ микрорайоны-новостройки, так как многоквартирные кварталы часто строятся по принципу ”меньше затрат – больше прибыли“. ”</w:t>
      </w:r>
      <w:proofErr w:type="gramStart"/>
      <w:r w:rsidRPr="00872BE2">
        <w:rPr>
          <w:color w:val="000000"/>
        </w:rPr>
        <w:t>Год</w:t>
      </w:r>
      <w:proofErr w:type="gramEnd"/>
      <w:r w:rsidRPr="00872BE2">
        <w:rPr>
          <w:color w:val="000000"/>
        </w:rPr>
        <w:t xml:space="preserve"> следующий на решение проблемы озеленения жилых районов“, – сказал Президент. При этом </w:t>
      </w:r>
      <w:proofErr w:type="spellStart"/>
      <w:r w:rsidRPr="00872BE2">
        <w:rPr>
          <w:color w:val="000000"/>
        </w:rPr>
        <w:t>Минстройархитектуры</w:t>
      </w:r>
      <w:proofErr w:type="spellEnd"/>
      <w:r w:rsidRPr="00872BE2">
        <w:rPr>
          <w:color w:val="000000"/>
        </w:rPr>
        <w:t xml:space="preserve"> поручено установить обязательные правила по созданию комфортной среды в микрорайонах-новостройках.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А.Г.Лукашенко раскритиковал типовое проектирование социальных объектов. По его словам, ”типовыми могут быть промышленные здания, сооружения, трансформаторные подстанции, котельные. Но детские сады, школы и прочие социальные объекты должны быть оригинальными“.</w:t>
      </w:r>
    </w:p>
    <w:p w:rsidR="00872BE2" w:rsidRP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Глава государства также высказал претензии к качеству и срокам разработки проектной документации и поручил принять меры по повышению ответственности ее разработчиков.</w:t>
      </w:r>
    </w:p>
    <w:p w:rsidR="00872BE2" w:rsidRDefault="00872BE2" w:rsidP="00872BE2">
      <w:pPr>
        <w:pStyle w:val="a3"/>
        <w:jc w:val="both"/>
        <w:rPr>
          <w:color w:val="000000"/>
        </w:rPr>
      </w:pPr>
      <w:r w:rsidRPr="00872BE2">
        <w:rPr>
          <w:color w:val="000000"/>
        </w:rPr>
        <w:t>Обращаясь к участникам семинара, Президент Республики Беларусь подчеркнул: ”В первую очередь надо решать земные вопросы, которые волнуют людей… Порядок нужно навести везде. Мы умеем и знаем, как работать“</w:t>
      </w:r>
    </w:p>
    <w:p w:rsidR="00872BE2" w:rsidRDefault="00872BE2" w:rsidP="00872BE2">
      <w:pPr>
        <w:pStyle w:val="a3"/>
        <w:jc w:val="both"/>
        <w:rPr>
          <w:color w:val="000000"/>
        </w:rPr>
      </w:pPr>
    </w:p>
    <w:p w:rsidR="00872BE2" w:rsidRDefault="00663A7A" w:rsidP="00663A7A">
      <w:pPr>
        <w:pStyle w:val="a3"/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ab/>
      </w:r>
    </w:p>
    <w:p w:rsidR="004F549B" w:rsidRPr="004F549B" w:rsidRDefault="004F549B" w:rsidP="004F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4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ИСТОРИИ СОЗДАНИЯ БССР И ЕЕ РОЛИ В ФОРМИРОВАНИИ БЕЛОРУССКОЙ ГОСУДАРСТВЕННОСТИ И РАЗВИТИИ СУВЕРЕННОЙ БЕЛАРУСИ»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Становление белорусской государственности на советской основе происходило в чрезвычайно сложных геополитических условиях, развязанной Первой мировой войны, революции и Гражданской войны. Своеобразной точкой отсчета формирования белорусской государственности на советской основе является Первый Всебелорусский съезд, созванный в декабре </w:t>
      </w:r>
      <w:smartTag w:uri="urn:schemas-microsoft-com:office:smarttags" w:element="metricconverter">
        <w:smartTagPr>
          <w:attr w:name="ProductID" w:val="1917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1917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с разрешения и при финансовой поддержке правительства Советской России. Избранному на данном съезде органу в соответствии с заключенным соглашением должна была перейти вся полнота власти на территории Беларуси. В резолюции съезда отмечалось, что делегаты, «закрепляя свое право на самоопределение, завоеванное Российской революцией», постановили «выделить из своего состава орган краевой власти в лице Всебелорусского Совета крестьянских, солдатских и рабочих депутатов». Исходя из данного документа, речь шла о возможности создания советской формы белорусской государственности. Но в результате насильственного разгона Первого Всебелорусского съезда руководством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Облисполкомзапа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легитимный процесс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конституирования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белорусской государственности был прерван.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Однако данный вопрос не был снят с повестки дня. Деятели левого крыла белорусского национального движения вошли в состав созданного, согласно декрету В. Ленина от 31 января </w:t>
      </w:r>
      <w:smartTag w:uri="urn:schemas-microsoft-com:office:smarttags" w:element="metricconverter">
        <w:smartTagPr>
          <w:attr w:name="ProductID" w:val="1918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., Белорусского национального комиссариата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), функционировавшего на правах отдела Народного комиссариата по делам национальностей РСФСР, который возглавлял И. Сталин.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Комиссаром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был назначен А. Червяков, его заместителем – В.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Скоринко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имел отделения в Петрограде, Витебске, Саратове и Смоленске. Среди сотрудников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были Г. Богданович,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Вазилло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Дворчанин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К.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Дуж-Душевский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Д. Жилунович (секретарь), Е.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Канчер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И. Лагун, С. Соболевский, Б. Тарашкевич, Ф.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Турук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Устилович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большинство из которых были в числе делегатов, а также организаторов Первого Всебелорусского съезда.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Созданный орган –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заложил основы будущей белорусской советской государственности. Вместе с белорусскими секциями РКП(б)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вел политическую и культурно-просветительскую работу среди белорусов на территории Советской России. Его представители опекали беженцев, брали на учет белорусские организации и учреждения, эвакуированные во время Первой мировой войны, открывали белорусские школы и клубы, издавали литературу на белорусском и русском языках.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Под влиянием этих организаций идея реализации белорусской национальной государственности на советской основе приобретала все более широкую поддержку, что находило отражение в принятии соответствующих резолюций белорусскими собраниями, конференциями и съездами.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Однако предложения по созданию белорусского государства, даже на автономных началах и в федеративной форме с Советской Россией, игнорировались руководством Северо-Западного комитета РКП(б) и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Облисполкомзапа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</w:t>
      </w:r>
      <w:smartTag w:uri="urn:schemas-microsoft-com:office:smarttags" w:element="metricconverter">
        <w:smartTagPr>
          <w:attr w:name="ProductID" w:val="1918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Решающим шагом на пути национально-государственного самоопределения Беларуси на советской основе явились решения конференции белорусских секций РКП(б), состоявшейся 21–23 декабря </w:t>
      </w:r>
      <w:smartTag w:uri="urn:schemas-microsoft-com:office:smarttags" w:element="metricconverter">
        <w:smartTagPr>
          <w:attr w:name="ProductID" w:val="1918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1918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в Москве. Конференция признала необходимым создание Временного рабоче-крестьянского правительства Беларуси. Было избрано Центральное бюро белорусских секций РКП(б) из 5 членов (Д. Жилунович (председатель), Ф.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Балбеко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Нецецкий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Драко-Дракон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А. Червяков) и 1 кандидата (И.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Дыло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Фактически вопрос о самоопределении Беларуси получил свое разрешение в последнюю неделю декабря </w:t>
      </w:r>
      <w:smartTag w:uri="urn:schemas-microsoft-com:office:smarttags" w:element="metricconverter">
        <w:smartTagPr>
          <w:attr w:name="ProductID" w:val="1918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., когда Центральное партийное и советское руководство согласилось на провозглашение независимой Социалистической Советской Республики Беларуси.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Уже 30 декабря </w:t>
      </w:r>
      <w:smartTag w:uri="urn:schemas-microsoft-com:office:smarttags" w:element="metricconverter">
        <w:smartTagPr>
          <w:attr w:name="ProductID" w:val="1918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в Смоленске начала работу VI Северо-Западная областная конференция РКП(б), провозгласившая себя І съездом Коммунистической партии (большевиков) Беларуси. Согласно директиве ЦК РКП(б) в доклад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вопросу «Текущий момент» был включен пункт «Белорусская Советская Республика», содержащий предложение «объявить Западную коммуну самостоятельной Социалистической Советской Белорусской Республикой». В качестве аргумента выделялся международный фактор: «замкнуть цепь самоопределившихся образований». Делегаты согласились с таким предложением и без обсуждения единогласно приняли общую резолюцию о провозглашении Западной Коммуны Белорусской Советской Республикой при пяти воздержавшихся.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В одной из резолюций I съезда КП(б)Б подчеркивалось, что Белорусской Раде и ее Народной Республике «трудовой народ противопоставляет свою рабоче-крестьянскую власть, свою советскую республику». Тем самым де-факто косвенно признавалась роль БНР в становлении белорусской национальной государственности на советской основе.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 тот же день, 30 декабря </w:t>
      </w:r>
      <w:smartTag w:uri="urn:schemas-microsoft-com:office:smarttags" w:element="metricconverter">
        <w:smartTagPr>
          <w:attr w:name="ProductID" w:val="1918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1918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., единогласно было принято отдельное постановление о территории Беларуси. Согласно документу основным территориальным ядром республики считались губернии Минская, Смоленская, Могилевская, Витебская и Гродненская с прилегающими к ним местностями соседних губерний, населенных преимущественно белорусами.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Вечером 1 января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было окончательно сформировано Временное рабоче-крестьянское правительство Беларуси, в состав которого вошли 7 представителей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Белнацкома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и белорусских секций РКП(б) и 9 представителей бывшего Северо-Западного обкома РКП (б) и бывшего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Облискомзапа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Председателем правительства был утвержден Д. Жилунович. Вечером же 1 января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по радио был обнародован Манифест Временного рабоче-крестьянского советского правительства Беларуси и в ночь с 1 на 2 января напечатан. В тексте Манифеста Беларусь провозглашалась «свободной независимой Социалистической Республикой», закреплялись основные положения ее общественного и политического строя.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Уже 5 января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правительство Социалистической Советской Республики Беларуси (ССРБ) переехало из Смоленска в Минск. На первом же заседании 7 января правительство ССРБ приняло решение о созыве I Всебелорусского съезда Советов, в целях юридически-правового оформления факта образования республики. Для оперативного руководства хозяйственной и общественно-политической жизнью в республике был образован Президиум в составе Д. Жилуновича,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и М.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Калмановича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. Был создан Реввоенсовет ССРБ. В его состав вошли А. Мясников,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Алибегов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В. Краснов, В. Селезнев и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Пыжов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 связи с образованием ССРБ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Облисполкомзап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еще 3 января </w:t>
      </w:r>
      <w:smartTag w:uri="urn:schemas-microsoft-com:office:smarttags" w:element="metricconverter">
        <w:smartTagPr>
          <w:attr w:name="ProductID" w:val="1919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принял постановление о самороспуске и о переходе всей власти к Временному революционному рабоче-крестьянскому правительству Беларуси. Это постановление было утверждено Президиумом ВЦИК только 11 января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На первом же заседании 7 января </w:t>
      </w:r>
      <w:smartTag w:uri="urn:schemas-microsoft-com:office:smarttags" w:element="metricconverter">
        <w:smartTagPr>
          <w:attr w:name="ProductID" w:val="1919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правительство ССРБ приняло решение о созыве I Всебелорусского съезда Советов в целях юридически-правового оформления факта образования республики. Для оперативного руководства хозяйственной и общественно-политической жизнью в республике был образован Президиум в составе Д. Жилуновича,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и М.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Калмановича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а также был создан Реввоенсовет республики. В его состав вошли А. Мясников,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Алибегов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В. Краснов, В. Селезнев и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Пыжов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Однако практическое строительство белорусского советского государства было осложнено принятым решением Пленума ЦК РКП(б) от 16 января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о передаче Витебской, Могилевской и белорусской части Смоленской губернии в состав РСФСР и последующим созданием унитарной Литовско-Белорусской Советской Социалистической Республики на основе объединения Минской и Гродненской губерний с Литвой.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Уже 2–3 февраля </w:t>
      </w:r>
      <w:smartTag w:uri="urn:schemas-microsoft-com:office:smarttags" w:element="metricconverter">
        <w:smartTagPr>
          <w:attr w:name="ProductID" w:val="1919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состоялся I Всебелорусский съезд Советов, на котором Я. Свердлов зачитал постановление ВЦИК РСФСР от 31 января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о признании независимости Социалистической Советской Республики Беларуси. Таким образом, 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Советская Россия стала первым государством, которое на официальном уровне признало государственную независимость Беларуси. Съезд принял первую Конституцию республики, а также декларации об установлении федеративных связей с РСФСР и объединении Советских Социалистических Республик Беларуси и Литвы в единое государство.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Уже 27 февраля </w:t>
      </w:r>
      <w:smartTag w:uri="urn:schemas-microsoft-com:office:smarttags" w:element="metricconverter">
        <w:smartTagPr>
          <w:attr w:name="ProductID" w:val="1919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., в Вильно на объединенном заседании ЦИК Советских Социалистических Республик Беларуси и Литвы было принято решение об объединении республик и избрано общее правительство – Совет Народных Комиссаров. Уже 2 марта </w:t>
      </w:r>
      <w:smartTag w:uri="urn:schemas-microsoft-com:office:smarttags" w:element="metricconverter">
        <w:smartTagPr>
          <w:attr w:name="ProductID" w:val="191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Совет Народных Комиссаров утвердил официальное название – Социалистическая Советская Республика Литвы и Беларуси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ССРЛиБ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). Президиум ЦИК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ССРЛиБ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возглавил К.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Циховский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(председатель), а Председателем Совета Народных Комиссаров стал В.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Мицкявичус-Капсукас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который одновременно возглавил и Наркомат по иностранным делам.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ССРЛиБ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ВЦИК РСФСР 1 июня </w:t>
      </w:r>
      <w:smartTag w:uri="urn:schemas-microsoft-com:office:smarttags" w:element="metricconverter">
        <w:smartTagPr>
          <w:attr w:name="ProductID" w:val="1919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1919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принял постановление о военном союзе советских республик России, Украины, Литвы и Беларуси, в соответствии с которым в данных республиках объединялись военные организации и военное командование, советы народного хозяйства, финансы, железнодорожное управление, комиссариаты труда. Руководство всеми этими организациями переходило к органам РСФСР.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Негативное влияние на государственное строительство оказала польско-советская война. Только после освобождения территории Беларуси от польских интервентов в июле </w:t>
      </w:r>
      <w:smartTag w:uri="urn:schemas-microsoft-com:office:smarttags" w:element="metricconverter">
        <w:smartTagPr>
          <w:attr w:name="ProductID" w:val="1920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1920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советским руководством под влиянием деятелей левого крыла белорусского национального движения было решено повторно провозгласить Советскую Социалистическую Республику Беларусь. Для подготовки соответствующей декларации была создана специальная комиссия. В состав ее вошли 4 представителя от Белорусской партии социалистов-революционеров (И.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Белькевич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П. Бердник, И.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Мамонько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и Н.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Пашкович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), 2 от КП(б)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ЛиБ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(А. Червяков и В.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Кнорин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), от Белорусской коммунистической организации – В.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Игнатовский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от Бунда – А. Вайнштейн. Торжественное провозглашение ССРБ, состоялось 31 июля </w:t>
      </w:r>
      <w:smartTag w:uri="urn:schemas-microsoft-com:office:smarttags" w:element="metricconverter">
        <w:smartTagPr>
          <w:attr w:name="ProductID" w:val="1920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1920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в Минске, в помещении городского театра.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повторное провозглашение ССРБ явилось продолжением реализации курса на самоопределение белорусской нации и образование союзного государства. В годы войны эту позицию отстаивали А. Червяков, возглавлявший советский отдел Реввоенсовета Западного фронта, и его единомышленники. С другой стороны, это было фактическое признание советским руководством ошибочности создания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ССРЛиБ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которая юридически перестала существовать после заключения российско-литовского мирного договора 12 июля </w:t>
      </w:r>
      <w:smartTag w:uri="urn:schemas-microsoft-com:office:smarttags" w:element="metricconverter">
        <w:smartTagPr>
          <w:attr w:name="ProductID" w:val="1920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1920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Уже 18 марта </w:t>
      </w:r>
      <w:smartTag w:uri="urn:schemas-microsoft-com:office:smarttags" w:element="metricconverter">
        <w:smartTagPr>
          <w:attr w:name="ProductID" w:val="1921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1921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был подписан «окончательный сильный, честный и основанный на взаимном согласии мир», как подчеркивалось в преамбуле договора, что не соответствовало действительности. К Польше отошла территория Беларуси размером 98 815 км</w:t>
      </w:r>
      <w:r w:rsidRPr="004F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с населением 3 171 627 человек, что составляло почти половину этнической территории белорусов.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Как суверенное государство ССРБ существовала после второго провозглашения в пределах только шести уездов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Бобруйский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Борисовский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, Игуменский,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Мозырский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частично Минский и Слуцкий) бывшей Минской губернии. Ее площадь составляла только 52,4 тыс. км</w:t>
      </w:r>
      <w:r w:rsidRPr="004F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t>, а население около 1 544 000 человек.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реализация белорусской национальной государственности в форме ССРБ с территорией и населением, на которые распространялась юрисдикция национального правительства, с системой центральных и местных органов власти, с вооруженными силами и правоохранительными учреждениями, с системой права и финансовой системой, явилась непосредственным результатом длительной и упорной борьбы левого крыла белорусского национального движения.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становление белорусской национальной государственности на советской основе происходило в исключительно сложной экономической и военно-политической обстановке, обусловленной гражданской войной и военной интервенцией стран Антанты против Советской России. Преодолевая многочисленные трудности, в конечном итоге было обеспечено реальное решение вопроса о самоопределении белорусов в форме создания белорусского советского государства.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Интеграционный процесс получил дальнейшее развитие в период мирного строительства и восстановления хозяйства. В конце </w:t>
      </w:r>
      <w:smartTag w:uri="urn:schemas-microsoft-com:office:smarttags" w:element="metricconverter">
        <w:smartTagPr>
          <w:attr w:name="ProductID" w:val="1922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1922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движение за объединение советских республик в единое государство вступило в заключительный этап. Важным политическим событием явился IV Всебелорусский съезд Советов, состоявшийся 14–18 декабря </w:t>
      </w:r>
      <w:smartTag w:uri="urn:schemas-microsoft-com:office:smarttags" w:element="metricconverter">
        <w:smartTagPr>
          <w:attr w:name="ProductID" w:val="1922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1922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., на котором были приняты «Основные пункты Конституции Союза Советских Социалистических Республик». В этом документе отмечалось, что «Республики: РСФСР, Украина, Белоруссия и Закавказская Федерация (Грузия, Азербайджан, Армения) объединяются в одно союзное государство под названием «Союз Советских Социалистических Республик», причем за каждой из этих республик остается право свободного выхода из Союза». Уже 30 декабря </w:t>
      </w:r>
      <w:smartTag w:uri="urn:schemas-microsoft-com:office:smarttags" w:element="metricconverter">
        <w:smartTagPr>
          <w:attr w:name="ProductID" w:val="1922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1922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Договор об образовании Союза Советских Социалистических Республик был принят I съездом Советов СССР. В нем заявлялось, что РСФСР, УССР, БССР, ЗСФСР «заключают настоящий союзный договор об объединении в одно союзное государство – Союз Советских Социалистических Республик».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Важным этапом для дальнейшего успешного развития белорусской государственности был период ее существования в составе Советского Союза. Подчеркнем, что Советская Беларусь стала одной из республик-основательниц СССР и центром собирания белорусских земель и белорусского народа в едином белорусском государстве. В марте </w:t>
      </w:r>
      <w:smartTag w:uri="urn:schemas-microsoft-com:office:smarttags" w:element="metricconverter">
        <w:smartTagPr>
          <w:attr w:name="ProductID" w:val="1924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1924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и декабре </w:t>
      </w:r>
      <w:smartTag w:uri="urn:schemas-microsoft-com:office:smarttags" w:element="metricconverter">
        <w:smartTagPr>
          <w:attr w:name="ProductID" w:val="1926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1926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возвращения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восточнобелорусских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территорий из состава РСФСР в состав БССР вошли уезды Витебской, Гомельской и Смоленской губерний, в которых преобладало белорусское население.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На пути эволюционного развития белорусская государственность пережила в 1921–1939 гг. трагедию территориального раздела, которая завершилась актом исторической справедливости – воссоединением белорусского народа осенью </w:t>
      </w:r>
      <w:smartTag w:uri="urn:schemas-microsoft-com:office:smarttags" w:element="metricconverter">
        <w:smartTagPr>
          <w:attr w:name="ProductID" w:val="1939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1939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Нападение нацистской Германии и ее союзников на СССР в июне </w:t>
      </w:r>
      <w:smartTag w:uri="urn:schemas-microsoft-com:office:smarttags" w:element="metricconverter">
        <w:smartTagPr>
          <w:attr w:name="ProductID" w:val="1941 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1941 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поставило под вопрос дальнейшее существование (даже биологическое) многих народов Советского Союза, в том числе и белорусского. Под угрозой разрушения оказалась советская государственность. Только благодаря невиданной </w:t>
      </w:r>
      <w:r w:rsidRPr="004F549B">
        <w:rPr>
          <w:rFonts w:ascii="Times New Roman" w:eastAsia="Times New Roman" w:hAnsi="Times New Roman" w:cs="Times New Roman"/>
          <w:iCs/>
          <w:sz w:val="24"/>
          <w:szCs w:val="24"/>
        </w:rPr>
        <w:t>стойкости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t>, мужеству и самопожертвованию советского народа была достигнута Великая Победа в Великой Отечественной войне 1941–1945 гг., которая позволила отстоять государственность Советского Союза, в том числе и Белорусской Советской Социалистической Республики.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Одним из значимых достижений советского периода развития республики явилось то, что государственность Беларуси получила международное признание и мощный социально-экономический импульс, который обеспечивал дальнейший прогресс страны. Уже в </w:t>
      </w:r>
      <w:smartTag w:uri="urn:schemas-microsoft-com:office:smarttags" w:element="metricconverter">
        <w:smartTagPr>
          <w:attr w:name="ProductID" w:val="1945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1945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БССР стала одним из основателей ООН, получив тем самым мировое признание со стороны других государств и народов. В 1945–1990 гг. БССР являлась индустриально, духовно и культурно развитой республикой в составе СССР.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Так, к июлю </w:t>
      </w:r>
      <w:smartTag w:uri="urn:schemas-microsoft-com:office:smarttags" w:element="metricconverter">
        <w:smartTagPr>
          <w:attr w:name="ProductID" w:val="1945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1945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>. в республике было восстановлено более 8 тыс. промышленных предприятий, мастерских, артелей. К февралю 1946 г. было восстановлено более 10 тыс. км. железных дорог, 1735 мостов. Со второго полугодия 1944 г. стали работать 72 электростанции.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Народ республики работал с большим энтузиазмом. Его усилиями к концу 1950 г. промышленность БССР по объему валовой продукции превысила довоенной уровень на 15 %, причем в Западных областях Беларуси почти в 2 раза. Производство металлорежущих станков увеличилось в 23,7 раза и составило около 7 % их 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общесоюзного выпуска. Ведущей отраслью промышленности становилось машиностроение. В 1950 г. автозавод дал народному хозяйству около 2,4 тыс. автомобилей, велосипедный завод выпустил 70 тыс. велосипедов, тракторный – первые 36 машин. Увеличилось производство строительных материалов, расширилась энергетическая мощность. В 1950 г. выработка электроэнергии превысила довоенный уровень на 47 %.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В 1951–1955 гг.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Витебская шелкоткацкая фабрика и др. За годы пятилетки валовой объем промышленной продукции увеличился более чем в два раза,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– в 2,4 раза, электроэнергии – в 2,5 раза.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Более сложным и противоречивым явилось восстановление сельскохозяйственного производства. За годы оккупации пришли в негодность и запустение сотни тысяч гектаров сельскохозяйственных угодий, резко сократилось поголовье скота. Сотни тысяч сельчан погибли, многие были угнаны в Германию. В 1944–1945 гг. более 80 тыс. лиц гражданского населения и 180 тыс. партизан было мобилизовано в армию. В результате в сельском хозяйстве работали практически только женщины, подростки и старики. Даже к 1950 г. многие показатели развития сельского хозяйства были ниже довоенных. Так, по сравнению с довоенным уровнем посевные площади составляли 99,3 %, поголовье крупного рогатого скота – 96,5 %, лошадей – 62 %, свиней – 64,7 %.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 декабре </w:t>
      </w:r>
      <w:smartTag w:uri="urn:schemas-microsoft-com:office:smarttags" w:element="metricconverter">
        <w:smartTagPr>
          <w:attr w:name="ProductID" w:val="1947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1947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 была отменена карточная система. В начале 50-х годов завершилось переселение сельских жителей, потерявших жилье в годы войны, из землянок в дома. К началу 50-х годов было построено 4247 тыс. кв. м. жилья в городах и 290,3 тыс. домов в сельской местности.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Уже к 1949 г. полностью была восстановлена сеть медицинских учреждений, которые обеспечивались необходимым медицинским оборудованием. За короткий срок было создано 252 детских дома, в них воспитывались около 27 тысяч детей. Более 31 тысячи сирот разместили в семьях.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За годы войны была почти полностью разрушена материально-техническая база науки и культуры республики. Необходимо было, в первую очередь, восстановить народное образование. Уже в 1946–1947 учебном году в Беларуси работало 11 300 школ, в 1950 – 12 тысяч. Сложным было положение с учительскими кадрами. К 1 января 1946 г. в школы из эвакуации вернулись 4 980 учителей, а также 6 840 демобилизованных учителей-фронтовиков. В 1949–1950 учебном году начался переход к всеобщему обязательному семилетнему образованию, который в основном был закончен к середине 50-х гг.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В 1951–1955 гг. активно строились средние школы, преобразовывались семилетние в средние, их количество выросло за эти годы с 761 до 1447, а контингент учеников вырос с 429 900 до 632 600 человек, улучшился учительский состав. Если в 1944/45 учебном году в школах Беларуси работало лишь 19,7 % учителей с высшим и неполным высшим образованием, то в 1950–1957 гг. – уже 30,2 %, а в 1955–1956 учебном году такое образование имели около 50 % учителей.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Восстанавливалась высшая школа республики. В 1945 г. из 25 довоенных вузов работало 22. Открывались новые высшие учебные заведения, в их числе – Минский институт иностранных языков, Брестский, Полоцкий педагогические и Гродненский сельскохозяйственный институты.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После освобождения Минска возобновилась работа Академии наук БССР. Уже в 1945 г. действовало 8 академических институтов, к началу 50-х гг. – 20 НИИ. В них работало 500 сотрудников, в том числе 51 доктор наук и 139 кандидатов наук. 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Расширялись направления научных исследований. Далеко за пределами Беларуси были известны имена ученых А. Р. Жебрака (генетик), Н. 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Гращенкова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(физиолог), С. И. Губкина (физик), Г. Ф. Александрова (философ), В. Н.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Перцева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(историк) и других.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 послевоенные годы продолжалась творческая деятельность Я. Брыля, И.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Мележа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,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Шамякина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и др. В числе лучших произведений тех лет – романы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Шамякина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«Глубокое течение», И.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Мележа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«Минское направление», М.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Лынькова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«Незабываемые дни» и другие.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В середине 50-х гг. в мире началась научно-техническая революция, которая открывала возможности комплексной автоматизации производства, использования ЭВМ, новых источников энергии, материалов и т. д. Эти процессы затронули и экономику Беларуси. На основе решений июльского (1955 г.) Пленума ЦК КПСС в шестой пятилетке (1956–1960 гг.) в республике ускоренными темпами развивалось машиностроение, энергетика, происходило внедрение в народное хозяйство новейших достижений науки и техники. За 1955–1958 гг. на предприятиях республики было установлено около 200 поточных линий, освоен выпуск почти 300 новых типов станков. Минский автомобильный завод начал выпуск 25-тонных самосвалов. На Могилевском металлургическом заводе в 1957 г. был выпущен первый белорусский прокат.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После решений сентябрьского (</w:t>
      </w:r>
      <w:smartTag w:uri="urn:schemas-microsoft-com:office:smarttags" w:element="metricconverter">
        <w:smartTagPr>
          <w:attr w:name="ProductID" w:val="1953 г"/>
        </w:smartTagPr>
        <w:r w:rsidRPr="004F549B">
          <w:rPr>
            <w:rFonts w:ascii="Times New Roman" w:eastAsia="Times New Roman" w:hAnsi="Times New Roman" w:cs="Times New Roman"/>
            <w:sz w:val="24"/>
            <w:szCs w:val="24"/>
          </w:rPr>
          <w:t>1953 г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.) Пленума ЦК КПСС, который определил меры по экономическому укреплению сельского хозяйства, повышению самостоятельности колхозов и совхозов, материальной заинтересованности крестьян, несколько улучшилось состояние сельского хозяйства. Укрепилась экономика колхозов и совхозов, росло производство сельхозпродукции.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В 1959–1965 гг. в республике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Вступили в строй Первый калийный комбинат в Солигорске, Гродненский азотнотуковый, Полоцкий нефтеперерабатывающий заводы и другие.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Реформы середины 60-х гг. дали определенный импульс экономическому развитию страны, в том числе и Беларуси. Это нашло отражение в выполнении восьмого пятилетнего плана (1966–1970 гг.). Объем промышленной продукции увеличился в 1,8 раза, валовая продукция сельского хозяйства возросла по сравнению с 1965 г. на 45 %. В сельском хозяйстве создавались животноводческие комплексы и фермы, осуществлялась механизация сельскохозяйственных работ, мелиорация заболоченных земель.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За 1970–1985 гг. было введено в действие более 186 промышленных предприятий. Продолжалась концентрация производства. В 1980 г. в Беларуси действовало около 200 производственных и научно-производственных объединений.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Вместе с тем в 70–80-е гг. экономика Беларуси, как и в целом СССР, стала снижать темпы роста. В 1982 г. среднегодовой прирост национального дохода составил 3,4 %. Научно-технический прогресс затронул в первую очередь оборонную промышленность. Огромные средства вкладывались в новое строительство, которое нередко оставалось незавершенным. Увеличилось отставание технического уровня Беларуси от уровня промышленно развитых стран. Противоречиво развивалось и сельское хозяйство Беларуси. С одной стороны, шло укрепление его материально-технической базы, а с другой – снижались темпы развития сельскохозяйственного производства. Росло количество нерентабельных хозяйств. Аграрная проблема осталась нерешенной, несмотря на то, что изменилась система управления сельским хозяйством, создавались агропромышленные комплексы, в сельское хозяйство вкладывались огромные средства.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С начала 70-х гг. начался переход к всеобщему среднему образованию. Тогда же на подготовку квалифицированных рабочих со средним образованием перешли профтехучилища республики. Если в 1965 г. среднее образование получили 50 тыс. человек, то в 1985 г. – около 170 тыс. В 1975 г. работало более 100 школ-интернатов, где 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обучались дети, оставшиеся без родителей, или дети из малообеспеченных семей; 65 % учителей имело высшее образование.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Дальнейшее развитие получило высшее и среднее специальное образование. За 1960–1985 гг. количество средних специальных заведений увеличилось с 102 до 139, а учащихся в них – с 62,6 тыс. до 160 тыс. Если в 1962 г. в 24 высших учебных заведениях обучалось 59 тыс. студентов, то в 1985 г. в 33 вузах обучалось 182 тыс. студентов. За эти годы были открыты новые учебные заведения: Минский радиотехнический институт (1964 г.), Витебский технологический институт легкой промышленности (1965 г.), Брестский инженерно-строительный институт (1966 г.), Минский институт культуры (1975 г.). В 1969 г. на базе Гомельского педагогического института был создан Гомельский государственный университет. В 1977 г. Гродненский педагогический институт был преобразован в Гродненский государственный университет. Центром университетского образования оставался Белорусский государственный университет. В 80-е гг. на его факультетах училось около 15 тысяч студентов.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Значительные изменения произошли в развитии науки БССР. За 1956–1985 гг. увеличилась сеть научных учреждений (с 76 до 167), главным из них по-прежнему являлась Академия наук БССР. Научные учреждения начали свою работу в Гомеле, Могилеве, Гродно, Витебске. Количество ученых БССР с 1965 г. по 1985 г. увеличилось на 65 % и составило более 42 тысяч человек, в их числе 13 тысяч кандидатов наук и более 1 тысячи докторов наук. По ряду направлений науки ученые республики занимали лидирующие позиции в СССР, в частности, в порошковой металлургии, технической кибернетике, физике атомных реакторов. В 1965–1985 гг. ученые Беларуси получили 26 Государственных премий СССР, 57 Государственных премий БССР.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>Критическое переосмысление сложных проблем истории и современности в этот период содействовало появлению новой плеяды литераторов – А. Адамовича, В. Быкова, Р. Бородулина, В. Короткевича, И. Науменко, И. Чигринова, Н. Гилевича и др. В военной прозе главной становится тема человека на войне. Всеобщее признание получили произведения В. Быкова «Альпийская баллада», «Журавлиный крик», «Третья ракета». Известными стали романы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Шамякина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«Сердце на ладони», «Возьму твою боль». В 1981 г. ему было присвоено звание Героя Социалистического труда. Историческая тема нашла свое отражение в произведениях В. Короткевича «Дикая охота короля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Стаха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>», «Черный замок Ольшанский». На сценах театров с успехом шли пьесы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Макаенка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«Лявониха на орбите», «Извините, пожалуйста», И.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Мележа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«Люди на болоте», А. Адамовича «Война под крышами», И. Чигринова «Плач перепелки», А. 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</w:rPr>
        <w:t>Дударева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 «Порог» и «Вечер».</w:t>
      </w:r>
    </w:p>
    <w:p w:rsidR="004F549B" w:rsidRPr="00663A7A" w:rsidRDefault="004F549B" w:rsidP="0066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Именно в период БССР был заложен прочный общественно-политический, экономический и культурный фундамент белорусской национальной государственности, который выдержал испытание временем, создал надежную основу строительства </w:t>
      </w:r>
      <w:r w:rsidR="00663A7A">
        <w:rPr>
          <w:rFonts w:ascii="Times New Roman" w:eastAsia="Times New Roman" w:hAnsi="Times New Roman" w:cs="Times New Roman"/>
          <w:sz w:val="24"/>
          <w:szCs w:val="24"/>
        </w:rPr>
        <w:t>суверенной Республики Беларусь.</w:t>
      </w:r>
    </w:p>
    <w:p w:rsidR="004F549B" w:rsidRDefault="004F549B" w:rsidP="00872BE2">
      <w:pPr>
        <w:pStyle w:val="a3"/>
        <w:jc w:val="both"/>
        <w:rPr>
          <w:color w:val="000000"/>
        </w:rPr>
      </w:pPr>
    </w:p>
    <w:p w:rsidR="004F549B" w:rsidRDefault="004F549B" w:rsidP="00872BE2">
      <w:pPr>
        <w:pStyle w:val="a3"/>
        <w:jc w:val="both"/>
        <w:rPr>
          <w:color w:val="000000"/>
        </w:rPr>
      </w:pPr>
    </w:p>
    <w:p w:rsidR="004F549B" w:rsidRPr="004F549B" w:rsidRDefault="004F549B" w:rsidP="004F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 БЕЗОПАСНОЙ ЭКСПЛУАТАЦИИ ПЕЧНОГО ОТОПЛЕНИЯ»</w:t>
      </w: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/>
        </w:rPr>
      </w:pP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По состоянию на 13.12.2018:</w:t>
      </w: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республике зарегистрировано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5754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пожара (2017 - 4962), обнаружено погибшими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485 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человек, из них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9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детей (2017 – 439, из них 5 детей);</w:t>
      </w:r>
    </w:p>
    <w:p w:rsidR="004F549B" w:rsidRPr="004F549B" w:rsidRDefault="004F549B" w:rsidP="004F549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территории области произошел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801 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пожар (2017 - 663), погибло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52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человека, в т.ч.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1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ребенок (2017 –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40 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>человек).</w:t>
      </w: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Основным местом возникновения пожаров по-прежнему остаётся жилой сектор. За 11 месяцев в области там произошел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601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пожар (2017 – 494), что составляет 77,55 % от общего числа.</w:t>
      </w: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причинам «лидирует» неосторожное обращение с огнем -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332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пожара, 42,84 % от общего числа (2017 - 262). На втором месте - нарушение правил эксплуатации печей и теплогенерирующих агрегатов –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/>
        </w:rPr>
        <w:t>151</w:t>
      </w: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(2017 – 121);</w:t>
      </w: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Нередки случай загорания сажи в дымоходе. За 11 месяцев 2018 года на территории Гродненской области по этой причине зарегистрировано 3 пожара, а также 67 других фактов загорания сажи в дымоходах печей, теплогенерирующих устройств и агрегатов, не приведших к материальному ущербу и (или)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>травмированию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людей на них (за аналогичный период 2017 года – 50 фактов, +34%).</w:t>
      </w: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7F01" w:rsidRDefault="00887F01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7F01" w:rsidRDefault="00887F01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549B" w:rsidRPr="004F549B" w:rsidRDefault="004F549B" w:rsidP="004F5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«Печные» пожары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началом отопительного периода увеличивается количество пожаров, возникающих из-за нарушения правил пожарной безопасности при эксплуатации печного отопления. И виной тому – человеческая беспечность. Кто-то понадеялся, что эту зиму печь выдержит без ремонта, а кто-то не удосужился соблюсти правила пользования – забыл закрыть топку или перекалил.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монтажу и эксплуатации печного отопления установлены Правилами пожарной безопасности Республики Беларуси (ППБ Беларуси 01-2014),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F54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постановлением Министерства по чрезвычайным ситуациям Республики Беларусь </w:t>
      </w:r>
      <w:r w:rsidRPr="004F549B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ru-RU"/>
        </w:rPr>
        <w:t>от</w:t>
      </w:r>
      <w:r w:rsidRPr="004F549B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  <w:t xml:space="preserve"> </w:t>
      </w:r>
      <w:r w:rsidRPr="004F5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 мая 2018 года № 37 «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теплогенерирующих аппаратах и отопительных приборах, теплоемких печах» и СНБ «Отопление, вентиляция и кондиционирование воздуха».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печь должна иметь самостоятельный фундамент. Между стенками печи и деревянными конструкциям должен оставаться воздушный промежуток - </w:t>
      </w:r>
      <w:proofErr w:type="spellStart"/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отступка</w:t>
      </w:r>
      <w:proofErr w:type="spellEnd"/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в печи не должно быть трещин и щелей, а дымоход должен иметь хорошую тягу и быть </w:t>
      </w: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побелен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известковым раствором. Делается это для того, чтобы на белом фоне можно было заметить появляющиеся со временем трещины. Очистка дымохода печи должна проводиться ежегодно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началом отопительного сезона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последующая – не реже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раза в 3 месяца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кухонных плит и других печей непрерывной (долговременной) топки не реже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раза в 1 месяц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В-третьих, печь и дымовая труба в местах соединения с деревянными перекрытиями во избежание их возгорания должны иметь </w:t>
      </w: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утолщение кирпичной кладки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разделку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50х70 см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Топить печь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два-три раза в день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чем по полтора часа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позволит избежать ее перекала. Топку прекращайте не менее чем </w:t>
      </w: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 часа до сна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присмотра. Это прямой путь к пожару. Держите не менее чем в полутора метрах от печи одежду, мебель, дрова и другие горючие материалы. Золу и перегоревшие угли не следует выбрасывать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ближе </w:t>
      </w:r>
      <w:smartTag w:uri="urn:schemas-microsoft-com:office:smarttags" w:element="metricconverter">
        <w:smartTagPr>
          <w:attr w:name="ProductID" w:val="15 метров"/>
        </w:smartTagPr>
        <w:r w:rsidRPr="004F549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15 метров</w:t>
        </w:r>
      </w:smartTag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строений. </w:t>
      </w:r>
    </w:p>
    <w:p w:rsidR="004F549B" w:rsidRPr="004F549B" w:rsidRDefault="004F549B" w:rsidP="004F54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*** 8 октября в 08-20 жительница  деревни Мосты Правые Мостовского района сообщила в службу «101» о пожаре в доме соседки.  Подразделения спасателей направились на улицу Гагарина, где происходило открытое горение кровли частного жилища, в котором проживала одинокая пенсионерка, </w:t>
      </w:r>
      <w:smartTag w:uri="urn:schemas-microsoft-com:office:smarttags" w:element="metricconverter">
        <w:smartTagPr>
          <w:attr w:name="ProductID" w:val="1953 г"/>
        </w:smartTagPr>
        <w:r w:rsidRPr="004F549B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1953 г</w:t>
        </w:r>
      </w:smartTag>
      <w:r w:rsidRPr="004F5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.р. Утром она топила печь, а когда решила ещё подбросить дровишек, из топки выпала горящая головешка. Женщина пыталась её затушить, но безуспешно. Огонь начал быстро распространяться по всему </w:t>
      </w:r>
      <w:r w:rsidRPr="004F5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помещению. Пенсионерке ничего не оставалось, как выбежать во двор и звать на подмогу. Соседка пробовала помочь, но тщетно.</w:t>
      </w:r>
    </w:p>
    <w:p w:rsidR="004F549B" w:rsidRPr="004F549B" w:rsidRDefault="004F549B" w:rsidP="004F54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Прибывшие спасатели ликвидировали пожар.  Огонь повредил кровлю и имущество.  Люди не пострадали.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чистке дымоходов от сажи не является лицензируемым видом деятельности и может осуществляться самим домовладельцем (собственником).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требованиях, предъявляемых к периодичности и алгоритму чистки дымоходов печей, теплогенерирующих устройств и агрегатов от сажи освещены на официальном интернет-сайте МЧС Республики Беларусь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mchs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других государственных печатных и электронных средствах массовой информации.</w:t>
      </w:r>
    </w:p>
    <w:p w:rsidR="004F549B" w:rsidRPr="00663A7A" w:rsidRDefault="004F549B" w:rsidP="00663A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функционирует интернет-сайт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kaminar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каждый гражданин может найти специалиста из любого района Гродненской области, который может провести работы как по ремонту печного отопления, так и по чистке дымоходов. За помощью вы также можете обратиться в Гродненский областной комбинат противопожарных работ по телефону 8(0152)75-12-92. Там подскажут телефон и адрес производственного учас</w:t>
      </w:r>
      <w:r w:rsidR="00663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по месту вашего жительства.</w:t>
      </w:r>
    </w:p>
    <w:p w:rsidR="004F549B" w:rsidRDefault="004F549B" w:rsidP="004F549B">
      <w:pPr>
        <w:pStyle w:val="a3"/>
        <w:jc w:val="both"/>
        <w:rPr>
          <w:color w:val="000000"/>
        </w:rPr>
      </w:pPr>
    </w:p>
    <w:p w:rsidR="004F549B" w:rsidRPr="004F549B" w:rsidRDefault="004F549B" w:rsidP="004F54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«О РЕАЛИЗАЦИИ ПРАВ ДЕТЕЙ-ИНВАЛИДОВ В ГРОДНЕНСКОЙ ОБЛАСТИ»</w:t>
      </w:r>
    </w:p>
    <w:p w:rsidR="004F549B" w:rsidRPr="004F549B" w:rsidRDefault="004F549B" w:rsidP="004F54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549B" w:rsidRPr="004F549B" w:rsidRDefault="004F549B" w:rsidP="004F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По оперативным данным главного управления здравоохранения Гродненского облисполкома на 1 января 2018 в нашей области проживает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3513 детей-инвалидов в возрасте от 0 до 18 лет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1450 - это дети-инвалиды с ОПФР.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549B" w:rsidRPr="004F549B" w:rsidRDefault="004F549B" w:rsidP="004F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система позволяет обеспечить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 охват детей с ОПФР, в том числе детей-инвалидов, образованием.</w:t>
      </w:r>
    </w:p>
    <w:p w:rsidR="004F549B" w:rsidRPr="004F549B" w:rsidRDefault="004F549B" w:rsidP="004F549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На уровне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дошкольного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 функционируют: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специальных дошкольных учреждений,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254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специальных и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256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 интегрированного обучения и воспитания,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257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пунктов коррекционно-педагогической помощи.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уровне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общего среднего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 функционируют: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специальные общеобразовательные школы-интерната (259 учащихся),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вспомогательная школа-интернат (115),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вспомогательная школа (132),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22 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специальных и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588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классов интегрированного обучения и воспитания, 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246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пунктов коррекционно-педагогической помощи.</w:t>
      </w:r>
    </w:p>
    <w:p w:rsidR="004F549B" w:rsidRPr="004F549B" w:rsidRDefault="004F549B" w:rsidP="004F549B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На базе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19 </w:t>
      </w:r>
      <w:proofErr w:type="spellStart"/>
      <w:r w:rsidRPr="004F549B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ЦКРОиР</w:t>
      </w:r>
      <w:proofErr w:type="spellEnd"/>
      <w:r w:rsidRPr="004F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функционируют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41</w:t>
      </w:r>
      <w:r w:rsidRPr="004F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класс,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22</w:t>
      </w:r>
      <w:r w:rsidRPr="004F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дошкольные группы,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 открыты 22 специально оборудованных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кабинета ранней комплексной помощи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. Организована круглогодичная работа центров. </w:t>
      </w:r>
    </w:p>
    <w:p w:rsidR="004F549B" w:rsidRPr="004F549B" w:rsidRDefault="004F549B" w:rsidP="004F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Организован образовательный процесс для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55 детей-инвалидов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ГУСО «</w:t>
      </w:r>
      <w:proofErr w:type="spellStart"/>
      <w:r w:rsidRPr="004F549B">
        <w:rPr>
          <w:rFonts w:ascii="Times New Roman" w:eastAsia="Calibri" w:hAnsi="Times New Roman" w:cs="Times New Roman"/>
          <w:b/>
          <w:sz w:val="24"/>
          <w:szCs w:val="24"/>
        </w:rPr>
        <w:t>Василишковский</w:t>
      </w:r>
      <w:proofErr w:type="spellEnd"/>
      <w:r w:rsidRPr="004F549B">
        <w:rPr>
          <w:rFonts w:ascii="Times New Roman" w:eastAsia="Calibri" w:hAnsi="Times New Roman" w:cs="Times New Roman"/>
          <w:b/>
          <w:sz w:val="24"/>
          <w:szCs w:val="24"/>
        </w:rPr>
        <w:t xml:space="preserve"> дом интернат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для детей с ОПФР», для                    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ребенка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 xml:space="preserve">палаты паллиативной помощи 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УЗ «Гродненский областной специализированный дом ребенка для детей с органическим поражением центральной нервной системы и нарушением психики»  педагогическими работниками учреждений образования. Кроме того, учителями-дефектологами дома ребенка оказывается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коррекционно-педагогическая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помощь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45 детям с ОПФР</w:t>
      </w:r>
      <w:r w:rsidRPr="004F5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активно ведется работа по созданию соответствующих условий в учреждениях дошкольного и общего среднего образования.</w:t>
      </w:r>
    </w:p>
    <w:p w:rsidR="004F549B" w:rsidRPr="004F549B" w:rsidRDefault="004F549B" w:rsidP="004F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районах области определены опорные учреждения образования по интегрированному обучению и воспитанию (далее – опорные). 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Статус опорных учреждений имеют 48, из них 29 учреждений на уровне общего среднего и 19 – на уровне 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дошкольного образования.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опорных учреждениях создана адаптивная образовательная среда, в 25% –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среда.  </w:t>
      </w:r>
    </w:p>
    <w:p w:rsidR="004F549B" w:rsidRPr="004F549B" w:rsidRDefault="004F549B" w:rsidP="004F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работы с новыми нозологическими группами детей с ОПФР.</w:t>
      </w:r>
    </w:p>
    <w:p w:rsidR="004F549B" w:rsidRPr="004F549B" w:rsidRDefault="004F549B" w:rsidP="004F549B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детей с аутистическими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нарушениями функционируют 3 специальные дошкольные группы на базе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учреждений дошкольного образования № 62, 65 г.Гродно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интегрированного обучения и воспитания в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СШ №16 г.Гродно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которых создана адаптивная образовательная среда в полном объеме. По состоянию на октябрь 2018 года 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введено 24.5 штатных единиц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воспитателя для персонального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сопровождения детей с аутизмом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детей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нарушением слуха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компенсированным </w:t>
      </w:r>
      <w:proofErr w:type="spellStart"/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кохлеарным</w:t>
      </w:r>
      <w:proofErr w:type="spellEnd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имплантом</w:t>
      </w:r>
      <w:proofErr w:type="spellEnd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функционируют группы интегрированного обучения и воспитания на базе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учреждений дошкольного образования №51, 62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proofErr w:type="gramStart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.Г</w:t>
      </w:r>
      <w:proofErr w:type="gramEnd"/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родно, классы интегрированного обучения и воспитания  на базе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СШ №16 г.Гродно.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Необходимые условия для обучения детей 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нарушениями функций опорно-двигательного аппарата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созданы в 4 специальных (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 №52 , ДЦРР №30 г</w:t>
      </w:r>
      <w:proofErr w:type="gramStart"/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.Г</w:t>
      </w:r>
      <w:proofErr w:type="gramEnd"/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родно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 3 интегрированных группах (</w:t>
      </w:r>
      <w:r w:rsidRPr="004F5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 г.Ошмяны, ДУ г.Лида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4F549B" w:rsidRPr="004F549B" w:rsidRDefault="004F549B" w:rsidP="004F549B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 учреждениях </w:t>
      </w:r>
      <w:proofErr w:type="spellStart"/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професионально-технического</w:t>
      </w:r>
      <w:proofErr w:type="spellEnd"/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образования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 области  обеспечено получение  образования лицами с интеллектуальной недостаточностью (в том числе с инвалидностью) по специальностям,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швея, обувщик, штукатур, маляр, рабочий зеленого строительства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>. На базе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учреждения образования «Гродненский государственный профессионально-технический колледж бытового обслуживания населения»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 функционирует  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центр профессиональной и социальной реабилитации для лиц с ОПФР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4F549B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Ц</w:t>
      </w:r>
      <w:r w:rsidRPr="004F549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ентр</w:t>
      </w:r>
      <w:r w:rsidRPr="004F549B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  предоставляет инвалидам и лицам с ОПФР специальные образовательные услуги,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 психологическое сопровождение, социальную реабилитацию, лечебно-консультационную помощь медицинских работников. В 2018/2019г. в учреждении образования обучается 50 учащихся (5 групп) с ОПФР по следующим профессиям: обувщик по ремонту обуви, сборщик обуви, швея.</w:t>
      </w:r>
    </w:p>
    <w:p w:rsidR="004F549B" w:rsidRPr="004F549B" w:rsidRDefault="004F549B" w:rsidP="004F549B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 же профессиональная подготовка осуществляется на базе медицинского колледжа, 3 учреждений высшего образования.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рамках подпрограммы «</w:t>
      </w:r>
      <w:proofErr w:type="spellStart"/>
      <w:r w:rsidRPr="004F549B">
        <w:rPr>
          <w:rFonts w:ascii="Times New Roman" w:eastAsia="Calibri" w:hAnsi="Times New Roman" w:cs="Times New Roman"/>
          <w:sz w:val="24"/>
          <w:szCs w:val="24"/>
        </w:rPr>
        <w:t>Безбарьерная</w:t>
      </w:r>
      <w:proofErr w:type="spellEnd"/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среда жизнедеятельности инвалидов и физически ослабленных лиц» Государственной программы «Социальная интеграция инвалидов и пожилых граждан на 2016-2020 годы» </w:t>
      </w:r>
      <w:r w:rsidRPr="004F549B">
        <w:rPr>
          <w:rFonts w:ascii="Times New Roman" w:eastAsia="Calibri" w:hAnsi="Times New Roman" w:cs="Times New Roman"/>
          <w:bCs/>
          <w:sz w:val="24"/>
          <w:szCs w:val="24"/>
        </w:rPr>
        <w:t xml:space="preserve">по состоянию на 01.09.2018 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74 (10 %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учреждений) учреждениях образования создана универсальная </w:t>
      </w:r>
      <w:proofErr w:type="spellStart"/>
      <w:r w:rsidRPr="004F549B">
        <w:rPr>
          <w:rFonts w:ascii="Times New Roman" w:eastAsia="Calibri" w:hAnsi="Times New Roman" w:cs="Times New Roman"/>
          <w:b/>
          <w:sz w:val="24"/>
          <w:szCs w:val="24"/>
        </w:rPr>
        <w:t>безбарьерная</w:t>
      </w:r>
      <w:proofErr w:type="spellEnd"/>
      <w:r w:rsidRPr="004F549B">
        <w:rPr>
          <w:rFonts w:ascii="Times New Roman" w:eastAsia="Calibri" w:hAnsi="Times New Roman" w:cs="Times New Roman"/>
          <w:b/>
          <w:sz w:val="24"/>
          <w:szCs w:val="24"/>
        </w:rPr>
        <w:t xml:space="preserve"> среда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, из них в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47 (7,8 %)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учреждениях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образования, в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22 (68,8%)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специального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5(12,2%)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дополнительного</w:t>
      </w:r>
      <w:r w:rsidRPr="004F5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В области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для подвоза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детей-инвалидов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используется 75 единиц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транспорта, 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из них </w:t>
      </w:r>
    </w:p>
    <w:p w:rsidR="004F549B" w:rsidRPr="004F549B" w:rsidRDefault="004F549B" w:rsidP="004F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54 – транспорт учреждений образования (в том числе 17-ЦКРОиР), </w:t>
      </w:r>
    </w:p>
    <w:p w:rsidR="004F549B" w:rsidRPr="004F549B" w:rsidRDefault="004F549B" w:rsidP="004F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11 – управлений(отделов) образования (образования, спорта и туризма), </w:t>
      </w:r>
    </w:p>
    <w:p w:rsidR="004F549B" w:rsidRPr="004F549B" w:rsidRDefault="004F549B" w:rsidP="004F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10 – транспорт организаций, осуществляющих подвоз в соответствии с заключенными договорами.   </w:t>
      </w:r>
    </w:p>
    <w:p w:rsidR="004F549B" w:rsidRPr="004F549B" w:rsidRDefault="004F549B" w:rsidP="004F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Times New Roman" w:hAnsi="Times New Roman" w:cs="Times New Roman"/>
          <w:b/>
          <w:sz w:val="24"/>
          <w:szCs w:val="24"/>
        </w:rPr>
        <w:t>Подвоз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организован </w:t>
      </w:r>
      <w:r w:rsidRPr="004F549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</w:rPr>
        <w:t>368 обучающихся</w:t>
      </w:r>
      <w:r w:rsidRPr="004F549B">
        <w:rPr>
          <w:rFonts w:ascii="Times New Roman" w:eastAsia="Times New Roman" w:hAnsi="Times New Roman" w:cs="Times New Roman"/>
          <w:i/>
          <w:sz w:val="24"/>
          <w:szCs w:val="24"/>
        </w:rPr>
        <w:t xml:space="preserve">  (100% от всех нуждающихся) детей-инвалидов к месту учебы и обратно, из них 214 – в учреждения специального образования, 154 – в учреждения общего среднего образования.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F549B" w:rsidRPr="004F549B" w:rsidRDefault="004F549B" w:rsidP="004F5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</w:rPr>
        <w:t>462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ребенка (100% нуждающихся) с инвалидностью, обучающихся в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учреждениях общего среднего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образования, обеспечены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 xml:space="preserve">бесплатным питанием </w:t>
      </w:r>
      <w:r w:rsidRPr="004F549B">
        <w:rPr>
          <w:rFonts w:ascii="Times New Roman" w:eastAsia="Calibri" w:hAnsi="Times New Roman" w:cs="Times New Roman"/>
          <w:sz w:val="24"/>
          <w:szCs w:val="24"/>
        </w:rPr>
        <w:t>за счет средств бюджета.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</w:rPr>
        <w:t>477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детей (100% нуждающихся), посещающих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дошкольные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учреждения на постоянной основе, обеспечены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бесплатным питанием</w:t>
      </w:r>
      <w:r w:rsidRPr="004F5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</w:rPr>
        <w:t>1388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(100% нуждающихся) детей, посещающих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учреждения специального образования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обеспечены бесплатным питанием.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установлены следующие государственные гарантии семьям, воспитывающим детей-инвалидов.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Государственные пенсии, пособия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Законодательством Республики Беларусь закреплены меры социальной поддержки семей, воспитывающих детей-инвалидов.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Одной из мер является обеспечение государственными пенсиями и пособий.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По состоянию на 1 ноября 2018 года в Гродненской области выплачиваются пенсии 3513 детям-инвалидам.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73 Закона Республики Беларусь «О пенсионном обеспечении» размеры социальной пенсии детям-инвалидам зависят от степени утраты здоровья и составляют: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1 степень 948 детей (80 % БПМ) 171,37 руб.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2 степень 1141 детей (85 % БПМ) 182,08 руб.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3 степень 771 детей (95 % БПМ) 203,50 руб.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4 степень 653 детей (110 % БПМ) 235,63 руб.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Законом Республики Беларусь «О государственных пособиях семьям, воспитывающим детей» семьям, воспитывающих детей-инвалидов, предусмотрены: ежемесячное пособие по уходу за ребенком-инвалидом в возрасте до 3 лет в размере – 45 % среднемесячной заработной платы по республике (в настоящее время пособие составляет 423,05 руб.), а также семьям, воспитывающим ребенка-инвалида в возрасте от 3 до 18 лет, в размере 70 % БПМ, составляет 149,95 руб.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Большая часть таких пособий (или 73%) назначаются и выплачиваются по месту работы родителей, остальные (27 %) – в органах по труду, занятости и социальной защите.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назначения пособий семьям, воспитывающим детей, урегулирован 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Беларусь «О государственных пособиях семьям, воспитывающим детей» 29.12.2012 № 7-З (далее – Закон) и Положением о порядке назначения и выплаты государственных пособий семьям, воспитывающим детей, утвержденным постановлением Совета Министров Республики Беларусь 28.06.2013 № 569 (в редакции постановления Совета Министров Республики Беларусь 12.12.2017 № 952).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пособие по уходу за ребенком в возрасте до 3 лет 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ребенка-инвалида назначается в повышенном размере (45 процентов среднемесячной заработной платы работников в республике за квартал) и не зависит от количества детей, воспитываемых в семье.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пособие на детей старше 3 лет из отдельных категорий семей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мать (мачеха) или отец (отчим) в полной семье, родитель в неполной семье, усыновитель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 (попечитель) при воспитании ими ребенка (детей) старше 3 лет, если в семье:</w:t>
      </w:r>
    </w:p>
    <w:p w:rsidR="004F549B" w:rsidRPr="004F549B" w:rsidRDefault="004F549B" w:rsidP="004F54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ребенок-инвалид в возрасте до 18 лет;</w:t>
      </w:r>
    </w:p>
    <w:p w:rsidR="004F549B" w:rsidRPr="004F549B" w:rsidRDefault="004F549B" w:rsidP="004F54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ребенок в возрасте до 18 лет, инфицированный вирусом иммунодефицита человека;</w:t>
      </w:r>
    </w:p>
    <w:p w:rsidR="004F549B" w:rsidRPr="004F549B" w:rsidRDefault="004F549B" w:rsidP="004F549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(отчим) или усыновитель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проходят срочную военную службу, альтернативную службу;</w:t>
      </w:r>
    </w:p>
    <w:p w:rsidR="004F549B" w:rsidRPr="004F549B" w:rsidRDefault="004F549B" w:rsidP="004F54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родителя (мать (мачеха), отец (отчим)) в полной семье либо родитель в неполной семье, усыновитель 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являются инвалидами I или II группы, а также,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заявления для назначения пособия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</w:t>
      </w: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5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 возникновения права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до истечения 6 месяцев со дня его возникновения. В случае пропуска 6 месячного срока, пособие назначается </w:t>
      </w:r>
      <w:r w:rsidRPr="004F5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подачи заявления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пособие по уходу за ребенком-инвалидом в возрасте до 18 лет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мать (мачеха) или отец (отчим) в полной семье, родитель в неполной семье, усыновитель 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 (попечитель) ребенка-инвалида, фактически осуществляющие уход за ним, если они:</w:t>
      </w:r>
    </w:p>
    <w:p w:rsidR="004F549B" w:rsidRPr="004F549B" w:rsidRDefault="004F549B" w:rsidP="004F54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либо работающие на условиях неполного рабочего времени;</w:t>
      </w:r>
    </w:p>
    <w:p w:rsidR="004F549B" w:rsidRPr="004F549B" w:rsidRDefault="004F549B" w:rsidP="004F54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пенсию либо ежемесячную страховую выплату от «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549B" w:rsidRPr="004F549B" w:rsidRDefault="004F549B" w:rsidP="004F54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соответствующую деятельность, приостановленную в порядке, установленном законодательством;</w:t>
      </w:r>
    </w:p>
    <w:p w:rsidR="004F549B" w:rsidRPr="004F549B" w:rsidRDefault="004F549B" w:rsidP="004F54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отпуске по уходу за ребенком — инвалидом или другими детьми до достижения или возраста 3 лет, или академическом отпуске.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Досрочные пенсии родителям</w:t>
      </w:r>
      <w:r w:rsidRPr="004F5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5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 — инвалидов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назначения пенсии урегулированы Законом Республики Беларусь «О пенсионном обеспечении».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досрочной пенсии по возрасту родителям детей-инвалидов требуется наличие не менее 5 лет страхового стажа.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20 Закона Республики Беларусь «О пенсионном обеспечении» 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Оказание социальных услуг и поддержки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Работа организована в стационарных и нестационарных условиях.</w:t>
      </w:r>
    </w:p>
    <w:p w:rsidR="004F549B" w:rsidRPr="004F549B" w:rsidRDefault="004F549B" w:rsidP="004F549B">
      <w:pPr>
        <w:shd w:val="clear" w:color="auto" w:fill="FFFFFF"/>
        <w:tabs>
          <w:tab w:val="left" w:pos="-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В области функционирует Государственное учреждение социального обслуживания «</w:t>
      </w:r>
      <w:proofErr w:type="spellStart"/>
      <w:r w:rsidRPr="004F549B">
        <w:rPr>
          <w:rFonts w:ascii="Times New Roman" w:eastAsia="Calibri" w:hAnsi="Times New Roman" w:cs="Times New Roman"/>
          <w:sz w:val="24"/>
          <w:szCs w:val="24"/>
        </w:rPr>
        <w:t>Василишковский</w:t>
      </w:r>
      <w:proofErr w:type="spellEnd"/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дом-интернат для детей-инвалидов с особенностями психофизического развития», в котором по состоянию на 10.12.2018 находится 63 ребенка-инвалида в возрасте до 3 лет 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>(11 – сироты, по 45 детям  родители возмещают содержание,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49B">
        <w:rPr>
          <w:rFonts w:ascii="Times New Roman" w:eastAsia="Calibri" w:hAnsi="Times New Roman" w:cs="Times New Roman"/>
          <w:i/>
          <w:sz w:val="24"/>
          <w:szCs w:val="24"/>
        </w:rPr>
        <w:t xml:space="preserve">остальные находятся по заявлениям родителей).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В доме-интернате 45 детям-инвалидам в возрасте до 18 лет предоставляются услуги сопровождаемого проживания.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С 2014 года для </w:t>
      </w:r>
      <w:r w:rsidRPr="004F549B">
        <w:rPr>
          <w:rFonts w:ascii="Times New Roman" w:eastAsia="Calibri" w:hAnsi="Times New Roman" w:cs="Times New Roman"/>
          <w:bCs/>
          <w:sz w:val="24"/>
          <w:szCs w:val="24"/>
        </w:rPr>
        <w:t>родителей, воспитывающих детей-инвалидов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, внедрена услуга короткого отдыха (до 28 календарных дней), так называемая социальная передышка. По состоянию на 01.12.2018 стоимость услуги составляет 109,0 белорусских рублей в месяц.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Количество семей, имеющих детей-инвалидов, которым за истекший период 2018 была предоставлена услуга социальной передышки – 9 семьям, с начала реализации услуги – 26 семьям. </w:t>
      </w:r>
    </w:p>
    <w:p w:rsidR="004F549B" w:rsidRPr="004F549B" w:rsidRDefault="004F549B" w:rsidP="004F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В территориальных центрах социального обслуживания населения (далее – Центры) оказываются услуги почасового дневного ухода за малолетними детьми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(услуги няни)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семьям, воспитывающим 2 детей и 3 детей, родившихся одновременно,  неполным семьям, воспитывающим ребенка-инвалида, семьям, воспитывающим 2 детей-инвалидов. В январе-сентябре 2018 г. такая помощь оказана 158 семьям, в том числе 10, воспитывающих ребенка-инвалида. </w:t>
      </w:r>
    </w:p>
    <w:p w:rsidR="004F549B" w:rsidRPr="004F549B" w:rsidRDefault="004F549B" w:rsidP="004F549B">
      <w:pPr>
        <w:shd w:val="clear" w:color="auto" w:fill="FFFFFF"/>
        <w:tabs>
          <w:tab w:val="left" w:pos="79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Во всех 19 Центрах </w:t>
      </w:r>
      <w:r w:rsidRPr="004F549B">
        <w:rPr>
          <w:rFonts w:ascii="Times New Roman" w:eastAsia="Calibri" w:hAnsi="Times New Roman" w:cs="Times New Roman"/>
          <w:b/>
          <w:sz w:val="24"/>
          <w:szCs w:val="24"/>
        </w:rPr>
        <w:t>функционирует 20 отделений дневного пребывания для инвалидов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, которые на постоянной основе посещают 690 инвалидов, в том числе дети-инвалиды старше 16 лет. Организованы занятия в кружках и клубах по интересам, </w:t>
      </w:r>
      <w:r w:rsidRPr="004F549B">
        <w:rPr>
          <w:rFonts w:ascii="Times New Roman" w:eastAsia="Calibri" w:hAnsi="Times New Roman" w:cs="Times New Roman"/>
          <w:sz w:val="24"/>
          <w:szCs w:val="24"/>
        </w:rPr>
        <w:lastRenderedPageBreak/>
        <w:t>обучающие компьютерные классы, спортивные и культурно-массовые мероприятия, реабилитационно-трудовые мастерские.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</w:rPr>
        <w:t>В сфере социальной защиты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49B">
        <w:rPr>
          <w:rFonts w:ascii="Times New Roman" w:eastAsia="Calibri" w:hAnsi="Times New Roman" w:cs="Times New Roman"/>
          <w:b/>
          <w:bCs/>
          <w:sz w:val="24"/>
          <w:szCs w:val="24"/>
        </w:rPr>
        <w:t>семьи с детьми-инвалидами имеют право на: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r w:rsidRPr="004F549B">
        <w:rPr>
          <w:rFonts w:ascii="Times New Roman" w:eastAsia="Calibri" w:hAnsi="Times New Roman" w:cs="Times New Roman"/>
          <w:bCs/>
          <w:sz w:val="24"/>
          <w:szCs w:val="24"/>
        </w:rPr>
        <w:t>государственной адресной социальной помощи</w:t>
      </w:r>
      <w:r w:rsidRPr="004F54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</w:rPr>
        <w:t>Так за 9 месяцев 2018 года органами по труду принято 1053 административных решений о предоставлении ГАСП в виде социального пособия для возмещения затрат на приобретение подгузников на сумму 310 тыс. рублей для детей, имеющих 4 степень утраты здоровья, в виде ежемесячного и единовременного социального пособия – 28 решений на сумму 19 тыс. рублей.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r w:rsidRPr="004F549B">
        <w:rPr>
          <w:rFonts w:ascii="Times New Roman" w:eastAsia="Calibri" w:hAnsi="Times New Roman" w:cs="Times New Roman"/>
          <w:bCs/>
          <w:sz w:val="24"/>
          <w:szCs w:val="24"/>
        </w:rPr>
        <w:t>материальной помощи из средств Фонда социальной защиты населения,</w:t>
      </w: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гуманитарную, психологическую, юридическую помощь, услуги няни;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i/>
          <w:sz w:val="24"/>
          <w:szCs w:val="24"/>
        </w:rPr>
        <w:t>30 процентов от всей оказанной материальной помощи из средств Фонда социальной защиты населения предоставлено семьям с детьми-инвалидами.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</w:rPr>
        <w:t>Органы по труду, БПОВЦ в соответствии с постановлением Совета Министров Республики Беларусь № 1722 выдают технические средства социальной реабилитации</w:t>
      </w:r>
      <w:r w:rsidRPr="004F5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2018 г. в</w:t>
      </w:r>
      <w:r w:rsidRPr="004F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ыдано 1568 технических средств социальной реабилитации на сумму 167,3 тыс. рублей, обеспечены креслами-колясками 1022 инвалида, в том числе 1098 детей-инвалидов и детей в возрасте до 18 лет, не имеющих инвалидности, но по показаниям нуждающихся в ТССР.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возможности выбора ТССР иностранного производства и оперативного предоставления </w:t>
      </w:r>
      <w:proofErr w:type="spellStart"/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техсредств</w:t>
      </w:r>
      <w:proofErr w:type="spellEnd"/>
      <w:r w:rsidRPr="004F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каждом Центре есть пункты проката</w:t>
      </w:r>
      <w:r w:rsidRPr="004F54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2018 году помощь получили 1316 человек, из них более 250 детей.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549B">
        <w:rPr>
          <w:rFonts w:ascii="Times New Roman" w:eastAsia="Calibri" w:hAnsi="Times New Roman" w:cs="Times New Roman"/>
          <w:b/>
          <w:sz w:val="24"/>
          <w:szCs w:val="24"/>
          <w:u w:val="single"/>
        </w:rPr>
        <w:t>О социальных гарантиях в области санаторно-курортного лечения и оздоровления детей-инвалидов.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Указом Президента Республики Беларусь от 28.08.2006г. № 542 «О санаторно-курортном лечении и оздоровлении населения» определены права детей с ограниченными возможностями в части обеспечения путевками на санаторно-курортное лечение и оздоровление. Данное право реализуется в санаторно-курортных и оздоровительных организациях республики, по перечню, утверждаемому Правительством Республики Беларусь.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 – инвалиды в возрасте до 18 лет имеют право на первоочередное бесплатное санаторно-курортное лечение не более одного раза в календарном году. 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выделения путевки необходимо подать письменное заявление специалисту Гродненского областного управления Республиканского центра по оздоровлению и санаторно-курортному лечению населения по месту прописки с приложением медицинской справки.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При обращении за получением путевки на санаторно-курортное лечение также предоставляются следующие документы: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копия удостоверения об инвалидности;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заключение ВКК о необходимости сопровождения инвалида на санаторно-курортное лечение;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справка с места работы другого родителя о </w:t>
      </w:r>
      <w:proofErr w:type="spellStart"/>
      <w:r w:rsidRPr="004F549B">
        <w:rPr>
          <w:rFonts w:ascii="Times New Roman" w:eastAsia="Calibri" w:hAnsi="Times New Roman" w:cs="Times New Roman"/>
          <w:sz w:val="24"/>
          <w:szCs w:val="24"/>
        </w:rPr>
        <w:t>невыделении</w:t>
      </w:r>
      <w:proofErr w:type="spellEnd"/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 путевки на детей в текущем году.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Порядок оздоровления в детских оздоровительных лагерях утвержден Постановлением Совета Министров Республики Беларусь от 02.06.2004г. №662.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получения бесплатной путевки в лагерь с круглосуточным пребыванием родителям, воспитывающим ребенка-инвалида необходимо обратиться в государственные органы управления образованием по месту жительства.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Для выделения путевки предоставляются следующие документы и их копии: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 ребенка; 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t>удостоверение об инвалидности.</w:t>
      </w:r>
    </w:p>
    <w:p w:rsidR="004F549B" w:rsidRPr="004F549B" w:rsidRDefault="004F549B" w:rsidP="004F5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9B">
        <w:rPr>
          <w:rFonts w:ascii="Times New Roman" w:eastAsia="Calibri" w:hAnsi="Times New Roman" w:cs="Times New Roman"/>
          <w:sz w:val="24"/>
          <w:szCs w:val="24"/>
        </w:rPr>
        <w:lastRenderedPageBreak/>
        <w:t>Путевки в лагерь с дневным пребыванием выдаются учреждением образования по месту учебы ребенка.</w:t>
      </w:r>
    </w:p>
    <w:p w:rsidR="00B47C9B" w:rsidRPr="00663A7A" w:rsidRDefault="004F549B" w:rsidP="0066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</w:pP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Информацию об адресах и телефонах специалистов Гродненского областного управления Республиканского центра по оздоровлению и санаторно-курортному лечению населения в районах, г.Гродно можно найти на сайте </w:t>
      </w:r>
      <w:proofErr w:type="spellStart"/>
      <w:r w:rsidRPr="004F549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rco</w:t>
      </w:r>
      <w:proofErr w:type="spellEnd"/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by</w:t>
      </w:r>
      <w:r w:rsidRPr="004F549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47C9B" w:rsidRDefault="00B47C9B" w:rsidP="00B47C9B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887F01" w:rsidRPr="00B47C9B" w:rsidRDefault="00887F01" w:rsidP="00F649F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B47C9B" w:rsidRPr="00B47C9B" w:rsidRDefault="00B47C9B" w:rsidP="00B4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C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«ПРОТИВОДЕЙСТВИЕ НЕЗАКОННОМУ ОБОРОТУ НАРКОТИКОВ В РЕСПУБЛИКЕ БЕЛАРУСЬ. ОТВЕТСТВЕННОСТЬ ЗА НАРУШЕНИЕ ЗАКОНОДА</w:t>
      </w:r>
      <w:r w:rsidR="00AD3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ТЕЛЬСТВА В СФЕРЕ НАРКОКОНТРОЛЯ»</w:t>
      </w:r>
    </w:p>
    <w:p w:rsidR="00B47C9B" w:rsidRPr="00B47C9B" w:rsidRDefault="00B47C9B" w:rsidP="00B47C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401"/>
      <w:bookmarkEnd w:id="1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принимаемые меры, во всем мире проблемы наркопотребления и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стоят очень остро. На сегодняшний день, по самым приблизительным оценкам, количество наркозависимых составляет более 5% от всего населения планеты и еще 7% хотя бы единожды пробовали наркотики. Причем, незаконный оборот наркотических средств является одним из наиболее латентных видов преступной деятельности, в связи с чем, оценить реальный уровень наркотизации общества достаточно сложно.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явлением, как употребление наркотических средств человечество столкнулось далеко не вчера. Наркотики известны людям на протяжении тысяч лет. Так, например, на стенах погребальных комплексов индейцев Центральной и Южной Америки, датируемых серединой третьего тысячелетия до н.э., исследователи находят изображения людей, жующих листья коки (растение, на основе которого изготавливается кокаин).  Согласно историческим источникам, на территории современных Турции, Ирана и Греции в древности было широко распространено употребление так называемого «злака   радости» - известного нам опийного мака. Эти и другие примеры свидетельствуют о том, что наркотики употребляли представители разных эпох и культур.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было бы в корне неверно полагать, что лишь на современном этапе развития общество осознало, какую угрозу несет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в 19 веке англичане, стремясь получить экономическую выгоду, наладили крупномасштабную контрабандную доставку опия в Китай. Потребление опия китайцами достигло таких размеров, что стало причиной конфликта между государствами: китайский император, пытаясь защитить своих подданных от пагубного влияния наркотика, дважды объявлял Англии войну (так называемые «опийные войны»). В 1909 году участники Шанхайской опиумной комиссии, участие в работе которой приняли 13 стран, пытались найти пути ограничения ввоза наркотиков уже из азиатских стран. Эта комиссия положила начало международному контролю за движением наркотиков и предопределила направления международного сотрудничества в этой сфере.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государстве о наркомании широко заговорили в начале 80-х годов прошлого века, когда были зафиксированы первые факты массового употребления наркотиков среди молодежи в г. Светлогорске.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последнего десятилетия пик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Беларусь пришелся на 2014 год, по итогам которого число выявленных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превысило результаты предыдущего периода почти в два раза. Только в Гродненской области было выявлено порядка 850 преступлений, связанных с незаконным оборотом наркотиков (по итогам 2013 года – 512). Причиной обострения ситуации стало широкое распространение курительных смесей, содержащих в своем составе психотропные вещества.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стабилизации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 и недопущения ее перерастания в неуправляемое явление, 28 декабря 2014 г. был принят Декрет Президента Республики Беларусь №6 «О неотложных мерах по противодействию незаконному обороту наркотиков». В соответствии с положениями Декрета современный антинаркотический курс Республики Беларусь направлен на обеспечение всеобъемлющего, комплексного и сбалансированного подхода к организации работы в данной сфере. 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можно говорить о том, что в республике на всех уровнях начала выстраиваться система, включающая в себя не только силовые методы работы, но и комплекс мер по профилактике наркомании, а также реабилитации наркозависимых лиц. Комплексный подход к решению поставленных задач в значительной степени способствовал оздоровлению криминогенной обстановки, позволил сократить масштабы рисков и угроз, связанных с незаконным оборотом наркотических средств.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ряд положительных тенденций, число ежегодно выявляемых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остается достаточно высоким. По итогам 11 месяцев 2018 года в Гродненской области оно составило порядка 350. 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сохранении актуальности проблемы свидетельствует и значительное число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учете в наркологической службе области. По данным УЗ «ГОКЦ «Психиатрия-наркология» по состоянию на 1 октября 2018 г. на учете состояло 1042 лица, допускающего немедицинское потребление наркотических средств, в т.ч. 5 несовершеннолетних. Причем, с учетом высокого уровня латентности наркомании, можно говорить о том, что реальное количество наркозависимых в разы превышает официальные статистические данные.  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наибольшую общественную опасность представляет собой преступная деятельность, связанная с распространением наркотических средств и психотропных веществ. С учетом этого, выявление фактов сбыта наркотиков является одним из приоритетных направлений работы правоохранительных органов. За 11 месяцев т.г. возбуждено 150 уголовных дело по фактам совершения преступлений данной категории.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ряда последних лет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наркодилеры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используют в своей преступной деятельности сеть Интернет, стремясь, тем самым, сохранить свое инкогнито. С этой целью создаются специализированные интернет-магазины, передача наркотика покупателю производится путем оставления товара в условленном месте или, так называемых «закладок». В этой связи, значительные усилия ОВД сосредоточены на выявлении и пресечении деятельности таких виртуальных точек продажи, посредством которых психотропные вещества сбываются, как на территории республики, так и за ее пределами.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ярких примеров стало задержание в 2015 году организованной преступной группы, членами которой являлись жители Гродненской и Брестской областей, активно распространявшие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психотропы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работы одного из интернет-магазинов. В отношении членов группы было возбуждено 28 уголовных дел. В ходе проведения оперативно-розыскных мероприятий был пресечен канал поставки наркотика из Китая.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пресечена деятельность международного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наркосообщества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которого занимались поставками и распространением психотропных веществ на территории Республики Беларусь, Российской Федерации и Украины. Членами группы было создано несколько интернет-магазинов. В ходе проведения оперативно-розыскных мероприятий на территории г.Минска, Гродненской и Минской областей было изъято порядка 600 гр. психотропных веществ. К уголовной ответственности привлечено 8 граждан РБ и 5 граждан Украины. По информации, направленной в силовые структуры Российской Федерации на территории Смоленской области пресечена деятельность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нарколаборатории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психотропного вещества «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мефедрон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изъято более 2 кг наркотика. На территории Московской области было обнаружено место хранения 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опасного психотропного вещества «альфа-PVP» общим весом 2,5 кг, которое, благодаря задержанию курьера, не было доставлено на территорию Республики Беларусь.  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факты были выявлены ОВД  Гродненской области и в текущем году. В настоящее время подразделениями Следственного комитета РБ проводится расследование.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Проводимая в данном направлении работа позволила в определенной степени приостановить поток распространения на территории области психотропных веществ, что, в свою очередь, положительно отразилась на уровне  вовлеченности с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наркопреступность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несовершеннолетних. Так, если в 2014 году к уголовной ответственности за совершение преступлений по линии наркоконтроля в области было привлечено 62 подростка, то по итогам 11 месяцев т.г. таких фактов в регионе не выявлено.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выгодное географическое положение, развитая транспортная инфраструктура, открытость границ с Россией, помимо положительных моментов, обуславливают и тот факт, что наше государство находится на оживленном перекрестке маршрутов контрабанды наркотических средств. В последние годы одной из основных тенденций в данной сфере стала активизация преступной деятельности международных групп по транзитному перемещению через территорию Республики Беларусь крупных партий гашиша из стран Западной Европы в Российскую Федерацию. Например, в 2017 году ОВД области во взаимодействии с иными правоохранительными структурами выявлено 5 каналов ввоза наркотических средств из-за рубежа. Изъяты такие крупные партии наркотиков, как, например, 74 кг гашиша, перевозившегося в Россию из Голландии. В текущем году были выявлены факты ввоза крупной партии психотропного вещества «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пара-метилэфедрон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территории Российской Федерации и кокаина с территории Республики Польша.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контрабандный ввоз наркотиков объективно не является единственным источником насыщения наркотического рынка.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Неединичны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попыток самостоятельного изготовления жителями области наркотических средств и психотропных веществ. Так, в 2017 году были задержаны двое жителей одного из районных центров, которые, с использованием лабораторной посуды и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изготавливали с целью дальнейшего сбыта особо опасное психотропное вещество «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амфетамин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Было изъято более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полукилограмма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вещества. В текущем году в четырех районах области были обнаружены специально оборудованные теплицы, и одна мини-плантация, расположенная в лесном массиве, где выращивалась конопля с целью дальнейшего изготовления и сбыта марихуаны. Всего в 2018 году ОВД области из незаконного оборота изъято более 40 кг марихуаны.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 актуальность и вопрос опийной наркомании. Одной из важнейших составляющих борьбы с этим видом наркозависимости является ограничение доступа потребителей к наркотическому сырью.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органами внутренних дел значительное внимание уделяется реализации комплекса мероприятий в рамках специальной программы «Мак». Только в текущем году в летний период в области силами сотрудников милиции и других заинтересованных ведомств уничтожено свыше 16 тонн мака и конопли, составлено 196 административных протоколов за нарушение требований ст.16.1. КоАП РБ.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Справочно</w:t>
      </w:r>
      <w:proofErr w:type="spellEnd"/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Данная статья предусматривает ответственность за </w:t>
      </w:r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посев или выращивание без цели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вещества.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Указанные действия влекут за собой наложение штрафа в размере до 20 базовых величин.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Ведя речь о сырьевой базе, следует отметить, что на протяжении ряда последних лет популярностью среди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семена мака, которые используются в качестве сырья для изготовления опия. В этой связи государством 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 меры, направленные на усиление контроля за оборотом семян. 14 января 2014 г. Президентом РБ подписан Декрет №1 «О некоторых вопросах государственного регулирования оборота семян мака». Данный нормативный правовой акт ограничивает свободный оборот семян, регулирует вопросы государственного контроля за ввозом их в страну, регламентирует порядок реализации семян на территории нашего государства, в том числе оптовой и розничной торговли.</w:t>
      </w:r>
    </w:p>
    <w:p w:rsidR="00B47C9B" w:rsidRPr="00B47C9B" w:rsidRDefault="00B47C9B" w:rsidP="00B47C9B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ОВД области из незаконного оборота изъято более 40 кг семян мака, выявлено 25 административных правонарушений, связанных с нарушением порядка их оборота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(ст.12.49 КоАП)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наркомания представляет собой тяжелое хроническое заболевание, характеризующееся наличием у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наркопотребителя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психической и физической зависимостей.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Психическая зависимость – это осознанная или неосознанная потребность в употреблении наркотического средства для снятия психического напряжения или достижения необходимого уровня эмоционального комфорта. В зависимости от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норкогенности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употребляемого вещества, врожденной предрасположенности к развитию наркологических заболеваний, для формирования психической зависимости и, соответственно, начала заболевания может быть достаточно 1 – 3 проб.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зависимость – состояние, характеризующееся глубокой перестройкой обменных процессов, когда организм уже не может нормально функционировать без постоянного стимулирования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извне. Одним из признаков наличия физической зависимости является абстинентный синдром (синдром отмены, «ломка») развивающийся в отсутствие наркотика.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наркозависимых отмечается постепенный рост устойчивости организма к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 (изменение толерантности). Это приводит к необходимости употребления все больших доз. Наркоман «со стажем» может переносить дозы, смертельные для здорового человека. Толерантность у одного и того же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наркопотребителя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колебаться, что, наряду с невозможностью определить точный объем наркотика в употребляемом препарате, приводит к передозировкам. Только в 2017 году в области было зарегистрировано 12 случаев передозировки в результате употребления наркотических средств, из которых 2 закончились летальным исходом. В текущем году в области зарегистрировано 4 случая передозировки, из которых 2 с летальным исходом.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воздействия наркотиков на организм могут различаться в зависимости от вида употребляемого вещества, индивидуальных особенностей человека, состояния здоровья и других факторов. Вместе с тем, можно вести речь о некоторых наиболее распространенных, «усредненных» эффектах, среди которых: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нарушения, которые зависят не только от сформированного синдрома зависимости, но и от токсического повреждения головного мозга в результате употребления наркотика. Поведение наркозависимых определяется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психопатоподобными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расстройствами, в структуре которых могут проявляться как истерические, так и депрессивные формы реагирования. Расстройства чаще всего представлены бредом преследования, галлюцинациями, высоким суицидальным риском. Происходит постепенная деградация личности, когда вся активность направлена исключительно на приобретение наркотика любым способом;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интеллектуально-мнестических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– постепенное появление расстройств памяти, мышления, снижение критики к своему состоянию, формирование слабоумия;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токсическое повреждение всех органов и систем организма, в первую очередь, тяжелые поражения печени, почек, сердца. Без преувеличения можно сказать, что систематическое употребление наркотиков в течение небольшого промежутка времени приводит к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наркопотребителя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отдельных случаях выраженность нарушений, в том числе двигательных и речевых, лишает не только работоспособности, 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возможности самообслуживания. Показатель смертности среди наркозависимых значительно превышает соответствующие показатели в целом, причем, в подавляющем большинстве смерть наступает в молодом возрасте (средний возраст – около 40 лет);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заболевания, среди которых: ВИЧ-инфекция, вирусные гепатиты, преимущественно группы В и С, инфекции, передающиеся половым путем, что можно объяснить беспорядочными половыми связями, как в результате морально-этической деградации, так и в результате обострения полового влечения под влиянием некоторых препаратов. Актуальным среди наркоманов является распространение туберкулеза, что связывают со снижением иммунитета, общими трофическими нарушениями, неблагоприятным социальным окружением;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репродуктивной функции (импотенция, бесплодие, мертворождение, рождение детей с замедленным умственным развитием, врожденными физическими дефектами и т.п.);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негативные социальные последствия, которые выражаются в искажении и потере семейных связей, потере трудоспособности, ведении асоциального образа жизни (бродяжничество, попрошайничество и т.п.). Наркомания является причиной огромного числа преступлений имущественного (кражи, грабежи) и насильственного характера. Кроме того, необходимо иметь ввиду, что каждый зависимый представляет собой потенциальный источник вовлечения в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наркотопотребление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здоровых людей.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тяжкие последствия, наносимые жизни и здоровью граждан, Уголовный кодекс Республики Беларусь предусматривает достаточно серьезные санкции за совершение преступлений, связанных с незаконным оборотом наркотиков. 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за ряд действий, связанных с распространением наркотических средств, предусмотрена ответственность в виде лишения свободы на срок от 8 до 15 лет.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случаям уголовный закон относит, например, сбыт наркотиков заведомо несовершеннолетнему, либо осуществление сбыта на территории учреждения образования, здравоохранения, воинской части. Аналогичное наказание предусмотрено за сбыт наркотиков в крупном размере, совершение такого преступления группой лиц, а также ряд иных преступных деяний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(ч.3 ст.328 УК)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нарколаборатории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виновных уголовным законодательством определена ответственность в виде лишения свободы на срок от 10 до 20 лет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(ч.4 ст.328 УК)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жесткие санкции предусмотрены для тех случаев, когда сбыт наркотического средства влечет за собой смерть лица, его употребившего. При наступлении таких тяжких последствий сбытчику грозит до 25 лет лишения свободы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(ч.5 ст.328 УК)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C9B" w:rsidRPr="00B47C9B" w:rsidRDefault="00B47C9B" w:rsidP="00B47C9B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С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целью усиления профилактического эффекта и снижения мотивации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несовершеннолетних к участию в преступной деятельности, связанной с 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распространени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ем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наркотиков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возраст наступления уголовной ответственности за сбыт 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наркотических средств и психотропных веществ 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сниж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ен 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с 16 до 14 лет.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 законом предусмотрены санкции за совершение таких деяний, как: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хищение наркотических средств, психотропных веществ, их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(ст.327)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незаконный оборот наркотических средств, психотропных веществ, их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(ст.328);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B4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B4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аналогов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(ст.328-1)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наркотических, психотропных веществ, их аналогов, токсических или других одурманивающих веществ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(ст.328-2)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или выращивание запрещенных к возделыванию растений или грибов, содержащих наркотические средства или психотропные вещества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(ст.329);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Справочно</w:t>
      </w:r>
      <w:proofErr w:type="spellEnd"/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случае, если </w:t>
      </w:r>
      <w:proofErr w:type="spellStart"/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наркосодержащие</w:t>
      </w:r>
      <w:proofErr w:type="spellEnd"/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растения выращиваются </w:t>
      </w:r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 цели сбыта или изготовления из них наркотических средств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лицо подлежит привлечению к административной ответственности (см. выше). Однако, если в действиях лица </w:t>
      </w:r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усматривается умысел на сбыт или дальнейшее изготовление наркотиков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указанных растений</w:t>
      </w:r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лицо подлежит привлечению к уголовной ответственности по ст. 329 УК;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обращения с наркотическими средствами, психотропными веществами, их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прекурсорами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аналогами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(ст.330)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к потреблению наркотических средств, психотропных веществ или их аналогов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(ст.331)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помещений, организация либо содержание притонов для изготовления, переработки и потребления наркотических средств, психотропных веществ, их аналогов или других одурманивающих веществ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(ст.332)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подделка, изготовление, использование либо сбыт поддельных документов, штампов, печатей, бланков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(ст.380)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Справочно</w:t>
      </w:r>
      <w:proofErr w:type="spellEnd"/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данном случае предметом</w:t>
      </w:r>
      <w:r w:rsidRPr="00B47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преступления являются рецептурные бланки на получение лекарственных препаратов, содержащих в своем составе наркотические средства или психотропные вещества.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уголовного наказания, белорусское законодательство предусматривает административную ответственность за ряд действий, связанных с употреблением наркотиков. К такого рода противоправным деяниям относятся: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/>
        </w:rPr>
        <w:t>(ч.4 ст.17.3 КоАП РБ; влечет наложение штрафа в размере от 5 до 10 базовых величин)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/>
        </w:rPr>
        <w:t>(ч.5 ст.17.3 КоАП РБ; влечет наложение штрафа в размере от 8 до 12 базовых величин)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47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/>
        </w:rPr>
        <w:t>(ч.6 ст.17.3 КоАП РБ; влечет наложение штрафа в размере от 10 до 15 базовых величин)</w:t>
      </w: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 11 месяцев т.г. ОВД области составлено порядка 70 административных протоколов за совершение вышеперечисленных противоправных деяний.</w:t>
      </w:r>
    </w:p>
    <w:p w:rsidR="00B47C9B" w:rsidRPr="00B47C9B" w:rsidRDefault="00B47C9B" w:rsidP="00B4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Причем, необходимо отметить, что 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 течение года после наложения административного взыскания, совершение лицом аналогичных действий, является основанием для привлечения его к уголовной ответственности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(ст.328-2 УК: штраф, арест, ограничение свободы на срок до 2 лет)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внутренних дел осуществляется работа по пресечению распространения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некурительного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табачного вещества «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Несмотря на то, что данное вещество не 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наркотическим, его потребление оказывает крайне отрицательное воздействие на здоровье потребителей. </w:t>
      </w:r>
    </w:p>
    <w:p w:rsidR="00B47C9B" w:rsidRPr="00B47C9B" w:rsidRDefault="00B47C9B" w:rsidP="00B47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потребление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насвая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снижает функции иммунной системы, провоцирует развитие многих тяжелых заболеваний.  В первую очередь, от контакта с данным веществом страдает слизистая ротовой полости, на которой образуются язвы. Значительному негативному влиянию подвергаются десны, в результате чего начинают крошиться и выпадать зубы.</w:t>
      </w:r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Одним из наиболее страшных последствий является то, что употребление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насвая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фактор, в значительной степени способствующий развитию раковых заболеваний ротовой полости, гортани, горла и др. Поскольку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насвай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нередко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B47C9B" w:rsidRPr="00B47C9B" w:rsidRDefault="00B47C9B" w:rsidP="00B47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насвай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в качестве альтернативы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якобы, причиняющей меньший вреда организму. Данное утверждение заведомо ложно. С учетом того, что табак является одним из основных ингредиентов данного вещества, то формирование никотиновой зависимости происходит не меньшими темпами, чем при курении сигарет. Причем, с учетом способа употребления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насвая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данном случае потребитель получает гораздо большую дозу никотина.</w:t>
      </w:r>
    </w:p>
    <w:p w:rsidR="00B47C9B" w:rsidRPr="00B47C9B" w:rsidRDefault="00B47C9B" w:rsidP="00B47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насвая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характерно для подростков, которые часто сообщают о наличии у них проблем с памятью и вниманием, ухудшении зрения, обмороках при смене положения из горизонтального в вертикальное, неуравновешенности поведения. Следствием длительного употребления становится снижение работоспособности, постепенное изменение личности подростка, нарушение его психики. В силу возрастных особенностей организма, у подростков достаточно быстро формируется психическая зависимость, наличие которой, наряду с желанием получить еще более сильные ощущения, вполне может стать фактором, провоцирующим несовершеннолетних на дальнейший переход к употреблению наркотических средств и психотропных веществ.</w:t>
      </w:r>
    </w:p>
    <w:p w:rsidR="00B47C9B" w:rsidRPr="00B47C9B" w:rsidRDefault="00B47C9B" w:rsidP="00B47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Серьезный ущерб, наносимый здоровью, в результате употребления </w:t>
      </w:r>
      <w:proofErr w:type="spellStart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насвая</w:t>
      </w:r>
      <w:proofErr w:type="spellEnd"/>
      <w:r w:rsidRPr="00B4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причиной того, что в Республике Беларусь оборот данного вещества запрещен и влечет за собой привлечение правонарушителя к административной ответственности по ст.16.10 КоАП Республики Беларусь </w:t>
      </w:r>
      <w:r w:rsidRPr="00B47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</w:t>
      </w:r>
      <w:r w:rsidRPr="00B47C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езаконные действия с </w:t>
      </w:r>
      <w:proofErr w:type="spellStart"/>
      <w:r w:rsidRPr="00B47C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некурительными</w:t>
      </w:r>
      <w:proofErr w:type="spellEnd"/>
      <w:r w:rsidRPr="00B47C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табачными изделиями, предназначенными для сосания и (или) жевания)</w:t>
      </w:r>
      <w:r w:rsidRPr="00B4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общественной опасности совершаемых действий, санкции могут розниться от предупреждения до административного ареста либо наложения штрафа вплоть до 45 базовых величин. За 11 месяцев т.г. в области с</w:t>
      </w: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оставлено 75 административных протоколов за совершение правонарушений данной категории. Изъято более 87 кг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C9B" w:rsidRPr="00B47C9B" w:rsidRDefault="00B47C9B" w:rsidP="00B47C9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Резюмируя вышеизложенное, необходимо еще раз подчеркнуть, что принимаемые меры на сегодняшний день позволяют не допустить безудержного роста наркомании в республике. Вместе с тем, проблема эта по-прежнему очень актуальна. Очевидно, что работа, проводимая заинтересованными государственными органами и общественными организациями, является только одной из составляющих борьбы с этим социальным злом. Успешность противодействия </w:t>
      </w:r>
      <w:proofErr w:type="spellStart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наркопреступности</w:t>
      </w:r>
      <w:proofErr w:type="spellEnd"/>
      <w:r w:rsidRPr="00B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зависит от личной позиции каждого жителя страны, его осознанного выбора в пользу отказа от наркопотребления. </w:t>
      </w:r>
    </w:p>
    <w:p w:rsidR="00B47C9B" w:rsidRDefault="00B47C9B" w:rsidP="004F549B">
      <w:pPr>
        <w:pStyle w:val="a3"/>
        <w:jc w:val="both"/>
        <w:rPr>
          <w:color w:val="000000"/>
        </w:rPr>
      </w:pPr>
    </w:p>
    <w:p w:rsidR="00872BE2" w:rsidRPr="00872BE2" w:rsidRDefault="00872BE2" w:rsidP="00872BE2">
      <w:pPr>
        <w:pStyle w:val="a3"/>
        <w:jc w:val="both"/>
        <w:rPr>
          <w:color w:val="000000"/>
        </w:rPr>
      </w:pPr>
    </w:p>
    <w:p w:rsidR="005E4D85" w:rsidRPr="00872BE2" w:rsidRDefault="005E4D85">
      <w:pPr>
        <w:rPr>
          <w:sz w:val="24"/>
          <w:szCs w:val="24"/>
        </w:rPr>
      </w:pPr>
    </w:p>
    <w:sectPr w:rsidR="005E4D85" w:rsidRPr="00872BE2" w:rsidSect="00CB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782"/>
    <w:multiLevelType w:val="multilevel"/>
    <w:tmpl w:val="CA1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73551"/>
    <w:multiLevelType w:val="multilevel"/>
    <w:tmpl w:val="33C2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CF"/>
    <w:rsid w:val="00061EC3"/>
    <w:rsid w:val="00125992"/>
    <w:rsid w:val="001B07B7"/>
    <w:rsid w:val="004F549B"/>
    <w:rsid w:val="005472BA"/>
    <w:rsid w:val="005E4D85"/>
    <w:rsid w:val="006336A6"/>
    <w:rsid w:val="00663A7A"/>
    <w:rsid w:val="006A02CF"/>
    <w:rsid w:val="008306F8"/>
    <w:rsid w:val="00872BE2"/>
    <w:rsid w:val="00887F01"/>
    <w:rsid w:val="00AD34AC"/>
    <w:rsid w:val="00B47C9B"/>
    <w:rsid w:val="00CB32B2"/>
    <w:rsid w:val="00F6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B2"/>
    <w:rPr>
      <w:rFonts w:ascii="Arial" w:hAnsi="Arial" w:cs="Arial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CB3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32</Pages>
  <Words>14278</Words>
  <Characters>81390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2018-12-19T09:58:00Z</cp:lastPrinted>
  <dcterms:created xsi:type="dcterms:W3CDTF">2018-12-19T05:06:00Z</dcterms:created>
  <dcterms:modified xsi:type="dcterms:W3CDTF">2018-12-19T11:59:00Z</dcterms:modified>
</cp:coreProperties>
</file>